
<file path=[Content_Types].xml><?xml version="1.0" encoding="utf-8"?>
<Types xmlns="http://schemas.openxmlformats.org/package/2006/content-types">
  <Default Extension="jpeg" ContentType="image/jpeg"/>
  <Default Extension="jp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2F21CC" w14:textId="7959A657" w:rsidR="007A3515" w:rsidRDefault="00536BE1">
      <w:pPr>
        <w:pStyle w:val="Standard"/>
        <w:ind w:right="-827"/>
        <w:rPr>
          <w:rFonts w:ascii="Garamond" w:hAnsi="Garamond" w:cs="Garamond"/>
          <w:sz w:val="28"/>
          <w:szCs w:val="28"/>
        </w:rPr>
      </w:pPr>
      <w:r>
        <w:rPr>
          <w:rFonts w:ascii="Garamond" w:hAnsi="Garamond" w:cs="Garamond"/>
          <w:noProof/>
          <w:sz w:val="28"/>
          <w:szCs w:val="28"/>
        </w:rPr>
        <w:drawing>
          <wp:anchor distT="0" distB="0" distL="114300" distR="114300" simplePos="0" relativeHeight="251658240" behindDoc="0" locked="0" layoutInCell="1" allowOverlap="1" wp14:anchorId="12255417" wp14:editId="3D17AAF5">
            <wp:simplePos x="0" y="0"/>
            <wp:positionH relativeFrom="column">
              <wp:posOffset>5208840</wp:posOffset>
            </wp:positionH>
            <wp:positionV relativeFrom="paragraph">
              <wp:posOffset>-7560</wp:posOffset>
            </wp:positionV>
            <wp:extent cx="1282680" cy="1313280"/>
            <wp:effectExtent l="0" t="0" r="0" b="1170"/>
            <wp:wrapSquare wrapText="left"/>
            <wp:docPr id="1" name="images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lum/>
                      <a:alphaModFix/>
                    </a:blip>
                    <a:srcRect l="18755" t="3746" r="15005" b="14983"/>
                    <a:stretch>
                      <a:fillRect/>
                    </a:stretch>
                  </pic:blipFill>
                  <pic:spPr>
                    <a:xfrm>
                      <a:off x="0" y="0"/>
                      <a:ext cx="1282680" cy="1313280"/>
                    </a:xfrm>
                    <a:prstGeom prst="rect">
                      <a:avLst/>
                    </a:prstGeom>
                  </pic:spPr>
                </pic:pic>
              </a:graphicData>
            </a:graphic>
          </wp:anchor>
        </w:drawing>
      </w:r>
      <w:r w:rsidR="0002218A">
        <w:rPr>
          <w:rFonts w:ascii="Garamond" w:hAnsi="Garamond" w:cs="Garamond"/>
          <w:noProof/>
          <w:sz w:val="28"/>
          <w:szCs w:val="28"/>
        </w:rPr>
        <w:drawing>
          <wp:inline distT="0" distB="0" distL="0" distR="0" wp14:anchorId="2CF3CC20" wp14:editId="3B565077">
            <wp:extent cx="1463107" cy="1314000"/>
            <wp:effectExtent l="0" t="0" r="3810" b="635"/>
            <wp:docPr id="3" name="Image 3"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texte, clipart&#10;&#10;Description générée automatiquement"/>
                    <pic:cNvPicPr/>
                  </pic:nvPicPr>
                  <pic:blipFill>
                    <a:blip r:embed="rId7">
                      <a:extLst>
                        <a:ext uri="{28A0092B-C50C-407E-A947-70E740481C1C}">
                          <a14:useLocalDpi xmlns:a14="http://schemas.microsoft.com/office/drawing/2010/main" val="0"/>
                        </a:ext>
                      </a:extLst>
                    </a:blip>
                    <a:stretch>
                      <a:fillRect/>
                    </a:stretch>
                  </pic:blipFill>
                  <pic:spPr>
                    <a:xfrm>
                      <a:off x="0" y="0"/>
                      <a:ext cx="1463107" cy="1314000"/>
                    </a:xfrm>
                    <a:prstGeom prst="rect">
                      <a:avLst/>
                    </a:prstGeom>
                  </pic:spPr>
                </pic:pic>
              </a:graphicData>
            </a:graphic>
          </wp:inline>
        </w:drawing>
      </w:r>
    </w:p>
    <w:p w14:paraId="21055C17" w14:textId="77777777" w:rsidR="0002218A" w:rsidRDefault="0002218A">
      <w:pPr>
        <w:pStyle w:val="Standard"/>
        <w:ind w:right="-827"/>
        <w:rPr>
          <w:rFonts w:ascii="Garamond" w:hAnsi="Garamond" w:cs="Garamond"/>
          <w:b/>
          <w:bCs/>
          <w:sz w:val="28"/>
          <w:szCs w:val="28"/>
        </w:rPr>
      </w:pPr>
    </w:p>
    <w:p w14:paraId="1290CD7D" w14:textId="07483BC7" w:rsidR="007A3515" w:rsidRDefault="0002218A">
      <w:pPr>
        <w:pStyle w:val="Standard"/>
        <w:ind w:right="-827"/>
        <w:rPr>
          <w:rFonts w:ascii="Garamond" w:hAnsi="Garamond" w:cs="Garamond"/>
          <w:b/>
          <w:bCs/>
          <w:szCs w:val="28"/>
        </w:rPr>
      </w:pPr>
      <w:r>
        <w:rPr>
          <w:rFonts w:ascii="Garamond" w:hAnsi="Garamond" w:cs="Garamond"/>
          <w:b/>
          <w:bCs/>
          <w:sz w:val="28"/>
          <w:szCs w:val="28"/>
        </w:rPr>
        <w:t>VERT LA VIE</w:t>
      </w:r>
      <w:r w:rsidR="00536BE1">
        <w:rPr>
          <w:rFonts w:ascii="Garamond" w:hAnsi="Garamond" w:cs="Garamond"/>
          <w:b/>
          <w:bCs/>
          <w:color w:val="990000"/>
          <w:szCs w:val="28"/>
        </w:rPr>
        <w:tab/>
      </w:r>
      <w:r w:rsidR="00536BE1">
        <w:rPr>
          <w:rFonts w:ascii="Garamond" w:hAnsi="Garamond" w:cs="Garamond"/>
          <w:b/>
          <w:bCs/>
          <w:color w:val="990000"/>
          <w:szCs w:val="28"/>
        </w:rPr>
        <w:tab/>
      </w:r>
      <w:r w:rsidR="00536BE1">
        <w:rPr>
          <w:rFonts w:ascii="Garamond" w:hAnsi="Garamond" w:cs="Garamond"/>
          <w:b/>
          <w:bCs/>
          <w:color w:val="990000"/>
          <w:szCs w:val="28"/>
        </w:rPr>
        <w:tab/>
      </w:r>
      <w:r w:rsidR="00536BE1">
        <w:rPr>
          <w:rFonts w:ascii="Garamond" w:hAnsi="Garamond" w:cs="Garamond"/>
          <w:b/>
          <w:bCs/>
          <w:color w:val="990000"/>
          <w:szCs w:val="28"/>
        </w:rPr>
        <w:tab/>
        <w:t xml:space="preserve">                 </w:t>
      </w:r>
      <w:r>
        <w:rPr>
          <w:rFonts w:ascii="Garamond" w:hAnsi="Garamond" w:cs="Garamond"/>
          <w:b/>
          <w:bCs/>
          <w:color w:val="990000"/>
          <w:szCs w:val="28"/>
        </w:rPr>
        <w:t xml:space="preserve">                                                      </w:t>
      </w:r>
      <w:r w:rsidR="00536BE1">
        <w:rPr>
          <w:rFonts w:ascii="Garamond" w:hAnsi="Garamond" w:cs="Garamond"/>
          <w:b/>
          <w:bCs/>
          <w:color w:val="990000"/>
          <w:szCs w:val="28"/>
        </w:rPr>
        <w:t xml:space="preserve">  </w:t>
      </w:r>
      <w:r>
        <w:rPr>
          <w:rFonts w:ascii="Garamond" w:hAnsi="Garamond" w:cs="Garamond"/>
          <w:b/>
          <w:bCs/>
          <w:color w:val="009900"/>
          <w:sz w:val="28"/>
          <w:szCs w:val="28"/>
        </w:rPr>
        <w:t>FLORE</w:t>
      </w:r>
      <w:r w:rsidR="00536BE1">
        <w:rPr>
          <w:rFonts w:ascii="Garamond" w:hAnsi="Garamond" w:cs="Garamond"/>
          <w:b/>
          <w:bCs/>
          <w:color w:val="009900"/>
          <w:sz w:val="28"/>
          <w:szCs w:val="28"/>
        </w:rPr>
        <w:t xml:space="preserve">      </w:t>
      </w:r>
      <w:r w:rsidR="00536BE1">
        <w:rPr>
          <w:rFonts w:ascii="Garamond" w:hAnsi="Garamond" w:cs="Garamond"/>
          <w:b/>
          <w:bCs/>
          <w:color w:val="009900"/>
          <w:szCs w:val="28"/>
        </w:rPr>
        <w:t xml:space="preserve"> </w:t>
      </w:r>
    </w:p>
    <w:p w14:paraId="5827EEEE" w14:textId="77777777" w:rsidR="007A3515" w:rsidRDefault="00536BE1">
      <w:pPr>
        <w:pStyle w:val="Standard"/>
        <w:ind w:right="-827"/>
        <w:rPr>
          <w:rFonts w:ascii="Garamond" w:hAnsi="Garamond" w:cs="Garamond"/>
          <w:b/>
          <w:bCs/>
          <w:szCs w:val="28"/>
        </w:rPr>
      </w:pPr>
      <w:r>
        <w:rPr>
          <w:rFonts w:ascii="Garamond" w:hAnsi="Garamond" w:cs="Garamond"/>
          <w:b/>
          <w:bCs/>
          <w:color w:val="000000"/>
          <w:sz w:val="20"/>
          <w:szCs w:val="20"/>
        </w:rPr>
        <w:t>Association loi 1901</w:t>
      </w:r>
      <w:r>
        <w:rPr>
          <w:rFonts w:ascii="Garamond" w:hAnsi="Garamond" w:cs="Garamond"/>
          <w:b/>
          <w:bCs/>
          <w:color w:val="000000"/>
          <w:sz w:val="20"/>
          <w:szCs w:val="20"/>
        </w:rPr>
        <w:tab/>
      </w:r>
      <w:r>
        <w:rPr>
          <w:rFonts w:ascii="Garamond" w:hAnsi="Garamond" w:cs="Garamond"/>
          <w:b/>
          <w:bCs/>
          <w:color w:val="990000"/>
          <w:szCs w:val="28"/>
        </w:rPr>
        <w:tab/>
        <w:t xml:space="preserve">                </w:t>
      </w:r>
      <w:r>
        <w:rPr>
          <w:rFonts w:ascii="Garamond" w:hAnsi="Garamond" w:cs="Garamond"/>
          <w:b/>
          <w:bCs/>
          <w:szCs w:val="28"/>
        </w:rPr>
        <w:t xml:space="preserve">     </w:t>
      </w:r>
      <w:r>
        <w:rPr>
          <w:rFonts w:ascii="Garamond" w:hAnsi="Garamond" w:cs="Garamond"/>
          <w:b/>
          <w:bCs/>
          <w:szCs w:val="28"/>
        </w:rPr>
        <w:tab/>
      </w:r>
      <w:r>
        <w:rPr>
          <w:rFonts w:ascii="Garamond" w:hAnsi="Garamond" w:cs="Garamond"/>
          <w:b/>
          <w:bCs/>
          <w:szCs w:val="28"/>
        </w:rPr>
        <w:tab/>
      </w:r>
      <w:r>
        <w:rPr>
          <w:rFonts w:ascii="Garamond" w:hAnsi="Garamond" w:cs="Garamond"/>
          <w:b/>
          <w:bCs/>
          <w:szCs w:val="28"/>
        </w:rPr>
        <w:tab/>
      </w:r>
      <w:r>
        <w:rPr>
          <w:rFonts w:ascii="Garamond" w:hAnsi="Garamond" w:cs="Garamond"/>
          <w:b/>
          <w:bCs/>
          <w:szCs w:val="28"/>
        </w:rPr>
        <w:tab/>
        <w:t xml:space="preserve">       </w:t>
      </w:r>
      <w:r>
        <w:rPr>
          <w:rFonts w:ascii="Garamond" w:hAnsi="Garamond" w:cs="Garamond"/>
          <w:b/>
          <w:bCs/>
          <w:color w:val="0000FF"/>
          <w:szCs w:val="28"/>
        </w:rPr>
        <w:t xml:space="preserve"> </w:t>
      </w:r>
      <w:r>
        <w:rPr>
          <w:rFonts w:ascii="Garamond" w:hAnsi="Garamond" w:cs="Garamond"/>
          <w:b/>
          <w:bCs/>
          <w:szCs w:val="28"/>
        </w:rPr>
        <w:t xml:space="preserve">    </w:t>
      </w:r>
    </w:p>
    <w:p w14:paraId="729416D3" w14:textId="52D3A1E8" w:rsidR="007A3515" w:rsidRDefault="0002218A">
      <w:pPr>
        <w:pStyle w:val="Standard"/>
        <w:rPr>
          <w:rFonts w:ascii="Garamond" w:hAnsi="Garamond"/>
          <w:sz w:val="28"/>
          <w:szCs w:val="28"/>
        </w:rPr>
      </w:pPr>
      <w:r>
        <w:rPr>
          <w:rFonts w:ascii="Garamond" w:hAnsi="Garamond"/>
          <w:sz w:val="28"/>
          <w:szCs w:val="28"/>
        </w:rPr>
        <w:t>4 rue du Fief Guérin</w:t>
      </w:r>
    </w:p>
    <w:p w14:paraId="363C8E18" w14:textId="77777777" w:rsidR="007A3515" w:rsidRDefault="00536BE1">
      <w:pPr>
        <w:pStyle w:val="Standard"/>
        <w:rPr>
          <w:rFonts w:ascii="Garamond" w:hAnsi="Garamond"/>
          <w:sz w:val="28"/>
          <w:szCs w:val="28"/>
        </w:rPr>
      </w:pPr>
      <w:r>
        <w:rPr>
          <w:rFonts w:ascii="Garamond" w:hAnsi="Garamond"/>
          <w:sz w:val="28"/>
          <w:szCs w:val="28"/>
        </w:rPr>
        <w:t>85270 SAINT HILAIRE DE RIEZ</w:t>
      </w:r>
    </w:p>
    <w:p w14:paraId="4C2408DB" w14:textId="541E9039" w:rsidR="007A3515" w:rsidRDefault="0002218A">
      <w:pPr>
        <w:pStyle w:val="Standard"/>
        <w:ind w:right="-827"/>
        <w:rPr>
          <w:sz w:val="28"/>
          <w:szCs w:val="28"/>
        </w:rPr>
      </w:pPr>
      <w:r>
        <w:rPr>
          <w:rFonts w:ascii="Garamond" w:hAnsi="Garamond" w:cs="Garamond"/>
          <w:sz w:val="28"/>
          <w:szCs w:val="28"/>
        </w:rPr>
        <w:t>vertlavie@laposte.net</w:t>
      </w:r>
      <w:r w:rsidR="00536BE1">
        <w:rPr>
          <w:rFonts w:ascii="Garamond" w:hAnsi="Garamond" w:cs="Garamond"/>
          <w:sz w:val="28"/>
          <w:szCs w:val="28"/>
        </w:rPr>
        <w:tab/>
      </w:r>
      <w:r w:rsidR="00536BE1">
        <w:rPr>
          <w:rFonts w:ascii="Garamond" w:hAnsi="Garamond" w:cs="Garamond"/>
          <w:sz w:val="28"/>
          <w:szCs w:val="28"/>
        </w:rPr>
        <w:tab/>
      </w:r>
      <w:r w:rsidR="00536BE1">
        <w:rPr>
          <w:rFonts w:ascii="Garamond" w:hAnsi="Garamond" w:cs="Garamond"/>
          <w:sz w:val="28"/>
          <w:szCs w:val="28"/>
        </w:rPr>
        <w:tab/>
      </w:r>
      <w:r w:rsidR="00536BE1">
        <w:rPr>
          <w:rFonts w:ascii="Garamond" w:hAnsi="Garamond" w:cs="Garamond"/>
          <w:sz w:val="28"/>
          <w:szCs w:val="28"/>
        </w:rPr>
        <w:tab/>
      </w:r>
    </w:p>
    <w:p w14:paraId="1D74A71B" w14:textId="691D727D" w:rsidR="007A3515" w:rsidRDefault="0002218A">
      <w:pPr>
        <w:pStyle w:val="Standard"/>
        <w:rPr>
          <w:rFonts w:ascii="Garamond" w:hAnsi="Garamond"/>
          <w:b/>
          <w:bCs/>
          <w:sz w:val="28"/>
          <w:szCs w:val="28"/>
        </w:rPr>
      </w:pPr>
      <w:r>
        <w:rPr>
          <w:rFonts w:ascii="Garamond" w:hAnsi="Garamond"/>
          <w:b/>
          <w:bCs/>
          <w:sz w:val="28"/>
          <w:szCs w:val="28"/>
        </w:rPr>
        <w:t>vert-la-vie.fr</w:t>
      </w:r>
    </w:p>
    <w:p w14:paraId="1F3B7FB7" w14:textId="77777777" w:rsidR="007A3515" w:rsidRDefault="007A3515">
      <w:pPr>
        <w:pStyle w:val="Standard"/>
        <w:rPr>
          <w:rFonts w:ascii="Garamond" w:hAnsi="Garamond"/>
          <w:sz w:val="28"/>
          <w:szCs w:val="28"/>
        </w:rPr>
      </w:pPr>
    </w:p>
    <w:p w14:paraId="489F5F34" w14:textId="77777777" w:rsidR="007A3515" w:rsidRDefault="007A3515">
      <w:pPr>
        <w:pStyle w:val="Standard"/>
        <w:rPr>
          <w:rFonts w:ascii="Garamond" w:hAnsi="Garamond"/>
          <w:sz w:val="28"/>
          <w:szCs w:val="28"/>
        </w:rPr>
      </w:pPr>
    </w:p>
    <w:p w14:paraId="251431EC" w14:textId="77777777" w:rsidR="007A3515" w:rsidRDefault="007A3515">
      <w:pPr>
        <w:pStyle w:val="Standard"/>
        <w:rPr>
          <w:rFonts w:ascii="Garamond" w:hAnsi="Garamond"/>
          <w:sz w:val="28"/>
          <w:szCs w:val="28"/>
        </w:rPr>
      </w:pPr>
    </w:p>
    <w:p w14:paraId="12CBF105" w14:textId="77777777" w:rsidR="007A3515" w:rsidRDefault="007A3515">
      <w:pPr>
        <w:pStyle w:val="Standard"/>
        <w:rPr>
          <w:rFonts w:ascii="Garamond" w:hAnsi="Garamond"/>
          <w:sz w:val="28"/>
          <w:szCs w:val="28"/>
        </w:rPr>
      </w:pPr>
    </w:p>
    <w:p w14:paraId="34EA0ED4" w14:textId="77777777" w:rsidR="007A3515" w:rsidRDefault="007A3515">
      <w:pPr>
        <w:pStyle w:val="Standard"/>
        <w:rPr>
          <w:rFonts w:ascii="Garamond" w:hAnsi="Garamond"/>
          <w:sz w:val="28"/>
          <w:szCs w:val="28"/>
        </w:rPr>
      </w:pPr>
    </w:p>
    <w:p w14:paraId="1247B5D5" w14:textId="77777777" w:rsidR="007A3515" w:rsidRDefault="00536BE1">
      <w:pPr>
        <w:pStyle w:val="Standard"/>
        <w:jc w:val="center"/>
        <w:rPr>
          <w:rFonts w:ascii="Garamond" w:hAnsi="Garamond"/>
          <w:b/>
          <w:bCs/>
          <w:color w:val="CC0000"/>
          <w:sz w:val="56"/>
          <w:szCs w:val="56"/>
        </w:rPr>
      </w:pPr>
      <w:r>
        <w:rPr>
          <w:rFonts w:ascii="Garamond" w:hAnsi="Garamond"/>
          <w:b/>
          <w:bCs/>
          <w:color w:val="CC0000"/>
          <w:sz w:val="56"/>
          <w:szCs w:val="56"/>
        </w:rPr>
        <w:t>Les trois jardins</w:t>
      </w:r>
    </w:p>
    <w:p w14:paraId="6417658C" w14:textId="77777777" w:rsidR="007A3515" w:rsidRDefault="007A3515">
      <w:pPr>
        <w:pStyle w:val="Standard"/>
        <w:rPr>
          <w:rFonts w:ascii="Garamond" w:hAnsi="Garamond"/>
          <w:sz w:val="28"/>
          <w:szCs w:val="28"/>
        </w:rPr>
      </w:pPr>
    </w:p>
    <w:p w14:paraId="709F9C66" w14:textId="77777777" w:rsidR="007A3515" w:rsidRDefault="007A3515">
      <w:pPr>
        <w:pStyle w:val="Standard"/>
        <w:rPr>
          <w:rFonts w:ascii="Garamond" w:hAnsi="Garamond"/>
          <w:sz w:val="28"/>
          <w:szCs w:val="28"/>
        </w:rPr>
      </w:pPr>
    </w:p>
    <w:p w14:paraId="363FEE84" w14:textId="77777777" w:rsidR="007A3515" w:rsidRDefault="007A3515">
      <w:pPr>
        <w:pStyle w:val="Standard"/>
        <w:rPr>
          <w:rFonts w:ascii="Garamond" w:hAnsi="Garamond"/>
          <w:sz w:val="28"/>
          <w:szCs w:val="28"/>
        </w:rPr>
      </w:pPr>
    </w:p>
    <w:p w14:paraId="4DAE025D" w14:textId="77777777" w:rsidR="007A3515" w:rsidRDefault="00536BE1">
      <w:pPr>
        <w:pStyle w:val="Standard"/>
        <w:rPr>
          <w:rFonts w:ascii="Garamond" w:hAnsi="Garamond"/>
          <w:sz w:val="28"/>
          <w:szCs w:val="28"/>
        </w:rPr>
      </w:pPr>
      <w:r>
        <w:rPr>
          <w:rFonts w:ascii="Garamond" w:hAnsi="Garamond"/>
          <w:sz w:val="28"/>
          <w:szCs w:val="28"/>
        </w:rPr>
        <w:t>Chacun de nous jardine selon ses convictions du moment, et a trop rarement l'occasion d'interroger ses pratiques.</w:t>
      </w:r>
    </w:p>
    <w:p w14:paraId="279D7D68" w14:textId="77777777" w:rsidR="007A3515" w:rsidRDefault="007A3515">
      <w:pPr>
        <w:pStyle w:val="Standard"/>
        <w:rPr>
          <w:rFonts w:ascii="Garamond" w:hAnsi="Garamond"/>
          <w:sz w:val="28"/>
          <w:szCs w:val="28"/>
        </w:rPr>
      </w:pPr>
    </w:p>
    <w:p w14:paraId="5FE0CD87" w14:textId="799ED4D8" w:rsidR="007A3515" w:rsidRDefault="00536BE1">
      <w:pPr>
        <w:pStyle w:val="Standard"/>
        <w:rPr>
          <w:rFonts w:ascii="Garamond" w:hAnsi="Garamond"/>
          <w:sz w:val="28"/>
          <w:szCs w:val="28"/>
        </w:rPr>
      </w:pPr>
      <w:r>
        <w:rPr>
          <w:rFonts w:ascii="Garamond" w:hAnsi="Garamond"/>
          <w:sz w:val="28"/>
          <w:szCs w:val="28"/>
        </w:rPr>
        <w:t xml:space="preserve">En général, la discussion surgit au détour d'une conversation entre </w:t>
      </w:r>
      <w:proofErr w:type="spellStart"/>
      <w:r>
        <w:rPr>
          <w:rFonts w:ascii="Garamond" w:hAnsi="Garamond"/>
          <w:sz w:val="28"/>
          <w:szCs w:val="28"/>
        </w:rPr>
        <w:t>ami</w:t>
      </w:r>
      <w:r w:rsidR="002B1E9D">
        <w:rPr>
          <w:rFonts w:ascii="Garamond" w:hAnsi="Garamond"/>
          <w:sz w:val="28"/>
          <w:szCs w:val="28"/>
        </w:rPr>
        <w:t>.e.</w:t>
      </w:r>
      <w:r>
        <w:rPr>
          <w:rFonts w:ascii="Garamond" w:hAnsi="Garamond"/>
          <w:sz w:val="28"/>
          <w:szCs w:val="28"/>
        </w:rPr>
        <w:t>s</w:t>
      </w:r>
      <w:proofErr w:type="spellEnd"/>
      <w:r>
        <w:rPr>
          <w:rFonts w:ascii="Garamond" w:hAnsi="Garamond"/>
          <w:sz w:val="28"/>
          <w:szCs w:val="28"/>
        </w:rPr>
        <w:t xml:space="preserve"> où l'</w:t>
      </w:r>
      <w:proofErr w:type="spellStart"/>
      <w:r>
        <w:rPr>
          <w:rFonts w:ascii="Garamond" w:hAnsi="Garamond"/>
          <w:sz w:val="28"/>
          <w:szCs w:val="28"/>
        </w:rPr>
        <w:t>un</w:t>
      </w:r>
      <w:r w:rsidR="002B1E9D">
        <w:rPr>
          <w:rFonts w:ascii="Garamond" w:hAnsi="Garamond"/>
          <w:sz w:val="28"/>
          <w:szCs w:val="28"/>
        </w:rPr>
        <w:t>.e</w:t>
      </w:r>
      <w:proofErr w:type="spellEnd"/>
      <w:r>
        <w:rPr>
          <w:rFonts w:ascii="Garamond" w:hAnsi="Garamond"/>
          <w:sz w:val="28"/>
          <w:szCs w:val="28"/>
        </w:rPr>
        <w:t xml:space="preserve"> fait état de ses croyances, en les formalisant comme des certitudes. Car il faut bien trancher et adopter une attitude précise devant chaque question que nous pose le jardin.</w:t>
      </w:r>
    </w:p>
    <w:p w14:paraId="4E39B093" w14:textId="77777777" w:rsidR="007A3515" w:rsidRDefault="007A3515">
      <w:pPr>
        <w:pStyle w:val="Standard"/>
        <w:rPr>
          <w:rFonts w:ascii="Garamond" w:hAnsi="Garamond"/>
          <w:sz w:val="28"/>
          <w:szCs w:val="28"/>
        </w:rPr>
      </w:pPr>
    </w:p>
    <w:p w14:paraId="1637CCE6" w14:textId="77777777" w:rsidR="007A3515" w:rsidRDefault="00536BE1">
      <w:pPr>
        <w:pStyle w:val="Standard"/>
        <w:rPr>
          <w:rFonts w:ascii="Garamond" w:hAnsi="Garamond"/>
          <w:sz w:val="28"/>
          <w:szCs w:val="28"/>
        </w:rPr>
      </w:pPr>
      <w:r>
        <w:rPr>
          <w:rFonts w:ascii="Garamond" w:hAnsi="Garamond"/>
          <w:sz w:val="28"/>
          <w:szCs w:val="28"/>
        </w:rPr>
        <w:t>Cette cohérence dans l'action n'empêche pas le doute dans la réflexion. En effet, le jardinage provoque des émotions diverses, de satisfaction le plus souvent, mais aussi de découragement devant l'échec.</w:t>
      </w:r>
    </w:p>
    <w:p w14:paraId="75BC50B1" w14:textId="77777777" w:rsidR="007A3515" w:rsidRDefault="007A3515">
      <w:pPr>
        <w:pStyle w:val="Standard"/>
        <w:rPr>
          <w:rFonts w:ascii="Garamond" w:hAnsi="Garamond"/>
          <w:sz w:val="28"/>
          <w:szCs w:val="28"/>
        </w:rPr>
      </w:pPr>
    </w:p>
    <w:p w14:paraId="54709EE5" w14:textId="77777777" w:rsidR="007A3515" w:rsidRDefault="00536BE1">
      <w:pPr>
        <w:pStyle w:val="Standard"/>
        <w:rPr>
          <w:rFonts w:ascii="Garamond" w:hAnsi="Garamond"/>
          <w:sz w:val="28"/>
          <w:szCs w:val="28"/>
        </w:rPr>
      </w:pPr>
      <w:r>
        <w:rPr>
          <w:rFonts w:ascii="Garamond" w:hAnsi="Garamond"/>
          <w:sz w:val="28"/>
          <w:szCs w:val="28"/>
        </w:rPr>
        <w:t>Je propose que nous interrogions plus systématiquement nos pratiques dans une action que nous pourrions nommer : Les trois jardins.</w:t>
      </w:r>
    </w:p>
    <w:p w14:paraId="7F8C961F" w14:textId="77777777" w:rsidR="007A3515" w:rsidRDefault="007A3515">
      <w:pPr>
        <w:pStyle w:val="Standard"/>
        <w:rPr>
          <w:rFonts w:ascii="Garamond" w:hAnsi="Garamond"/>
          <w:sz w:val="28"/>
          <w:szCs w:val="28"/>
        </w:rPr>
      </w:pPr>
    </w:p>
    <w:p w14:paraId="4F6828C9" w14:textId="77777777" w:rsidR="007A3515" w:rsidRDefault="00536BE1">
      <w:pPr>
        <w:pStyle w:val="Standard"/>
        <w:rPr>
          <w:rFonts w:ascii="Garamond" w:hAnsi="Garamond"/>
          <w:color w:val="009900"/>
          <w:sz w:val="44"/>
          <w:szCs w:val="44"/>
        </w:rPr>
      </w:pPr>
      <w:r>
        <w:rPr>
          <w:rFonts w:ascii="Garamond" w:hAnsi="Garamond"/>
          <w:color w:val="009900"/>
          <w:sz w:val="44"/>
          <w:szCs w:val="44"/>
        </w:rPr>
        <w:t>Les trois jardins</w:t>
      </w:r>
    </w:p>
    <w:p w14:paraId="69F174DE" w14:textId="77777777" w:rsidR="007A3515" w:rsidRDefault="007A3515">
      <w:pPr>
        <w:pStyle w:val="Standard"/>
        <w:rPr>
          <w:rFonts w:ascii="Garamond" w:hAnsi="Garamond"/>
          <w:color w:val="009900"/>
          <w:sz w:val="28"/>
          <w:szCs w:val="28"/>
        </w:rPr>
      </w:pPr>
    </w:p>
    <w:p w14:paraId="6F1D5E49" w14:textId="77777777" w:rsidR="007A3515" w:rsidRDefault="00536BE1">
      <w:pPr>
        <w:pStyle w:val="Standard"/>
        <w:rPr>
          <w:rFonts w:ascii="Garamond" w:hAnsi="Garamond"/>
          <w:sz w:val="28"/>
          <w:szCs w:val="28"/>
        </w:rPr>
      </w:pPr>
      <w:r>
        <w:rPr>
          <w:rFonts w:ascii="Garamond" w:hAnsi="Garamond"/>
          <w:sz w:val="28"/>
          <w:szCs w:val="28"/>
        </w:rPr>
        <w:t>Il existe au moins trois modes de jardinage (sans compter tous les modes intermédiaires) : le jardin raisonné, le jardin biologique et le jardin naturel.</w:t>
      </w:r>
    </w:p>
    <w:p w14:paraId="54B6F71A" w14:textId="77777777" w:rsidR="007A3515" w:rsidRDefault="007A3515">
      <w:pPr>
        <w:pStyle w:val="Standard"/>
        <w:rPr>
          <w:rFonts w:ascii="Garamond" w:hAnsi="Garamond"/>
          <w:sz w:val="28"/>
          <w:szCs w:val="28"/>
        </w:rPr>
      </w:pPr>
    </w:p>
    <w:p w14:paraId="0A327F88" w14:textId="77777777" w:rsidR="007A3515" w:rsidRDefault="00536BE1">
      <w:pPr>
        <w:pStyle w:val="Standard"/>
        <w:rPr>
          <w:rFonts w:ascii="Garamond" w:hAnsi="Garamond"/>
          <w:sz w:val="28"/>
          <w:szCs w:val="28"/>
        </w:rPr>
      </w:pPr>
      <w:r>
        <w:rPr>
          <w:rFonts w:ascii="Garamond" w:hAnsi="Garamond"/>
          <w:sz w:val="28"/>
          <w:szCs w:val="28"/>
        </w:rPr>
        <w:t>Chacun repose sur des postulats qu'il faut d'abord définir pour mieux comprendre l'homogénéité de la démarche.</w:t>
      </w:r>
    </w:p>
    <w:p w14:paraId="4E534B23" w14:textId="0D23DD03" w:rsidR="007A3515" w:rsidRDefault="007A3515">
      <w:pPr>
        <w:pStyle w:val="Standard"/>
        <w:rPr>
          <w:rFonts w:ascii="Garamond" w:hAnsi="Garamond"/>
          <w:sz w:val="28"/>
          <w:szCs w:val="28"/>
        </w:rPr>
      </w:pPr>
    </w:p>
    <w:p w14:paraId="33E27D5A" w14:textId="77777777" w:rsidR="00621087" w:rsidRDefault="00621087">
      <w:pPr>
        <w:pStyle w:val="Standard"/>
        <w:rPr>
          <w:rFonts w:ascii="Garamond" w:hAnsi="Garamond"/>
          <w:sz w:val="28"/>
          <w:szCs w:val="28"/>
        </w:rPr>
      </w:pPr>
    </w:p>
    <w:p w14:paraId="6C766989" w14:textId="77777777" w:rsidR="007A3515" w:rsidRDefault="00536BE1">
      <w:pPr>
        <w:pStyle w:val="Standard"/>
        <w:rPr>
          <w:rFonts w:ascii="Garamond" w:hAnsi="Garamond"/>
          <w:color w:val="CC0000"/>
          <w:sz w:val="36"/>
          <w:szCs w:val="36"/>
        </w:rPr>
      </w:pPr>
      <w:r>
        <w:rPr>
          <w:rFonts w:ascii="Garamond" w:hAnsi="Garamond"/>
          <w:color w:val="CC0000"/>
          <w:sz w:val="36"/>
          <w:szCs w:val="36"/>
        </w:rPr>
        <w:lastRenderedPageBreak/>
        <w:t>Le jardinage raisonné</w:t>
      </w:r>
    </w:p>
    <w:p w14:paraId="15BB9539" w14:textId="77777777" w:rsidR="007A3515" w:rsidRDefault="007A3515">
      <w:pPr>
        <w:pStyle w:val="Standard"/>
        <w:rPr>
          <w:rFonts w:ascii="Garamond" w:hAnsi="Garamond"/>
          <w:sz w:val="28"/>
          <w:szCs w:val="28"/>
        </w:rPr>
      </w:pPr>
    </w:p>
    <w:p w14:paraId="58586746" w14:textId="77777777" w:rsidR="007A3515" w:rsidRDefault="00536BE1">
      <w:pPr>
        <w:pStyle w:val="Standard"/>
        <w:rPr>
          <w:rFonts w:ascii="Garamond" w:hAnsi="Garamond"/>
          <w:sz w:val="28"/>
          <w:szCs w:val="28"/>
        </w:rPr>
      </w:pPr>
      <w:r>
        <w:rPr>
          <w:rFonts w:ascii="Garamond" w:hAnsi="Garamond"/>
          <w:sz w:val="28"/>
          <w:szCs w:val="28"/>
        </w:rPr>
        <w:t>C'est sans doute le mode de jardinage le plus pratiqué actuellement.</w:t>
      </w:r>
    </w:p>
    <w:p w14:paraId="527ED1C7" w14:textId="77777777" w:rsidR="007A3515" w:rsidRDefault="007A3515">
      <w:pPr>
        <w:pStyle w:val="Standard"/>
        <w:rPr>
          <w:rFonts w:ascii="Garamond" w:hAnsi="Garamond"/>
          <w:sz w:val="28"/>
          <w:szCs w:val="28"/>
        </w:rPr>
      </w:pPr>
    </w:p>
    <w:p w14:paraId="6642A7F7" w14:textId="77777777" w:rsidR="007A3515" w:rsidRDefault="00536BE1">
      <w:pPr>
        <w:pStyle w:val="Standard"/>
        <w:rPr>
          <w:rFonts w:ascii="Garamond" w:hAnsi="Garamond"/>
          <w:sz w:val="28"/>
          <w:szCs w:val="28"/>
        </w:rPr>
      </w:pPr>
      <w:r>
        <w:rPr>
          <w:rFonts w:ascii="Garamond" w:hAnsi="Garamond"/>
          <w:sz w:val="28"/>
          <w:szCs w:val="28"/>
        </w:rPr>
        <w:t>Il est conforme aux lois de la chimie, y compris de la chimie de synthèse, et admet donc les intrants fournis par l'industrie : engrais chimiques et produits phytosanitaires.</w:t>
      </w:r>
    </w:p>
    <w:p w14:paraId="2632A56B" w14:textId="77777777" w:rsidR="007A3515" w:rsidRDefault="007A3515">
      <w:pPr>
        <w:pStyle w:val="Standard"/>
        <w:rPr>
          <w:rFonts w:ascii="Garamond" w:hAnsi="Garamond"/>
          <w:sz w:val="28"/>
          <w:szCs w:val="28"/>
        </w:rPr>
      </w:pPr>
    </w:p>
    <w:p w14:paraId="0000C8ED" w14:textId="20F041C1" w:rsidR="007A3515" w:rsidRDefault="00536BE1">
      <w:pPr>
        <w:pStyle w:val="Standard"/>
        <w:rPr>
          <w:rFonts w:ascii="Garamond" w:hAnsi="Garamond"/>
          <w:sz w:val="28"/>
          <w:szCs w:val="28"/>
        </w:rPr>
      </w:pPr>
      <w:r>
        <w:rPr>
          <w:rFonts w:ascii="Garamond" w:hAnsi="Garamond"/>
          <w:sz w:val="28"/>
          <w:szCs w:val="28"/>
        </w:rPr>
        <w:t xml:space="preserve">Il tient à respecter la législation en vigueur et les normes édictées par l'industrie. </w:t>
      </w:r>
      <w:r w:rsidR="0001289D">
        <w:rPr>
          <w:rFonts w:ascii="Garamond" w:hAnsi="Garamond"/>
          <w:sz w:val="28"/>
          <w:szCs w:val="28"/>
        </w:rPr>
        <w:t>Concrètement</w:t>
      </w:r>
      <w:r>
        <w:rPr>
          <w:rFonts w:ascii="Garamond" w:hAnsi="Garamond"/>
          <w:sz w:val="28"/>
          <w:szCs w:val="28"/>
        </w:rPr>
        <w:t>, il respecte les notices fournies dans leur dosage et leur mode d'application.</w:t>
      </w:r>
    </w:p>
    <w:p w14:paraId="134F43C2" w14:textId="62E72D6F" w:rsidR="005C50EF" w:rsidRDefault="005C50EF">
      <w:pPr>
        <w:pStyle w:val="Standard"/>
        <w:rPr>
          <w:rFonts w:ascii="Garamond" w:hAnsi="Garamond"/>
          <w:sz w:val="28"/>
          <w:szCs w:val="28"/>
        </w:rPr>
      </w:pPr>
    </w:p>
    <w:p w14:paraId="59C6F1DC" w14:textId="6D3D5096" w:rsidR="005C50EF" w:rsidRPr="002B1E9D" w:rsidRDefault="005C50EF">
      <w:pPr>
        <w:pStyle w:val="Standard"/>
        <w:rPr>
          <w:rFonts w:ascii="Garamond" w:hAnsi="Garamond"/>
          <w:sz w:val="28"/>
          <w:szCs w:val="28"/>
        </w:rPr>
      </w:pPr>
      <w:r>
        <w:rPr>
          <w:rFonts w:ascii="Garamond" w:hAnsi="Garamond"/>
          <w:sz w:val="28"/>
          <w:szCs w:val="28"/>
        </w:rPr>
        <w:t>L</w:t>
      </w:r>
      <w:r w:rsidR="002B1E9D">
        <w:rPr>
          <w:rFonts w:ascii="Garamond" w:hAnsi="Garamond"/>
          <w:sz w:val="28"/>
          <w:szCs w:val="28"/>
        </w:rPr>
        <w:t>’un des théoriciens</w:t>
      </w:r>
      <w:r>
        <w:rPr>
          <w:rFonts w:ascii="Garamond" w:hAnsi="Garamond"/>
          <w:sz w:val="28"/>
          <w:szCs w:val="28"/>
        </w:rPr>
        <w:t xml:space="preserve"> </w:t>
      </w:r>
      <w:r w:rsidR="002B1E9D">
        <w:rPr>
          <w:rFonts w:ascii="Garamond" w:hAnsi="Garamond"/>
          <w:sz w:val="28"/>
          <w:szCs w:val="28"/>
        </w:rPr>
        <w:t xml:space="preserve">en France </w:t>
      </w:r>
      <w:r>
        <w:rPr>
          <w:rFonts w:ascii="Garamond" w:hAnsi="Garamond"/>
          <w:sz w:val="28"/>
          <w:szCs w:val="28"/>
        </w:rPr>
        <w:t>fut</w:t>
      </w:r>
      <w:r w:rsidR="002B1E9D">
        <w:rPr>
          <w:rFonts w:ascii="Garamond" w:hAnsi="Garamond"/>
          <w:sz w:val="28"/>
          <w:szCs w:val="28"/>
        </w:rPr>
        <w:t xml:space="preserve"> Guy </w:t>
      </w:r>
      <w:proofErr w:type="spellStart"/>
      <w:r w:rsidR="002B1E9D">
        <w:rPr>
          <w:rFonts w:ascii="Garamond" w:hAnsi="Garamond"/>
          <w:sz w:val="28"/>
          <w:szCs w:val="28"/>
        </w:rPr>
        <w:t>Paillotin</w:t>
      </w:r>
      <w:proofErr w:type="spellEnd"/>
      <w:r w:rsidR="002B1E9D">
        <w:rPr>
          <w:rFonts w:ascii="Garamond" w:hAnsi="Garamond"/>
          <w:sz w:val="28"/>
          <w:szCs w:val="28"/>
        </w:rPr>
        <w:t xml:space="preserve"> en </w:t>
      </w:r>
      <w:r w:rsidR="00D94992">
        <w:rPr>
          <w:rFonts w:ascii="Garamond" w:hAnsi="Garamond"/>
          <w:sz w:val="28"/>
          <w:szCs w:val="28"/>
        </w:rPr>
        <w:t>2000</w:t>
      </w:r>
      <w:r w:rsidR="002B1E9D">
        <w:rPr>
          <w:rFonts w:ascii="Garamond" w:hAnsi="Garamond"/>
          <w:sz w:val="28"/>
          <w:szCs w:val="28"/>
        </w:rPr>
        <w:t xml:space="preserve">. </w:t>
      </w:r>
      <w:r w:rsidR="002B1E9D" w:rsidRPr="002B1E9D">
        <w:rPr>
          <w:rFonts w:ascii="Garamond" w:hAnsi="Garamond"/>
          <w:sz w:val="28"/>
          <w:szCs w:val="28"/>
        </w:rPr>
        <w:t>Voir</w:t>
      </w:r>
      <w:r w:rsidR="002B1E9D">
        <w:rPr>
          <w:rFonts w:ascii="Garamond" w:hAnsi="Garamond"/>
          <w:sz w:val="28"/>
          <w:szCs w:val="28"/>
        </w:rPr>
        <w:t xml:space="preserve"> </w:t>
      </w:r>
      <w:r w:rsidRPr="002B1E9D">
        <w:rPr>
          <w:rFonts w:ascii="Garamond" w:hAnsi="Garamond"/>
          <w:sz w:val="28"/>
          <w:szCs w:val="28"/>
        </w:rPr>
        <w:t xml:space="preserve"> </w:t>
      </w:r>
      <w:hyperlink r:id="rId8" w:history="1">
        <w:r w:rsidR="002B1E9D" w:rsidRPr="002B1E9D">
          <w:rPr>
            <w:rStyle w:val="Lienhypertexte"/>
            <w:rFonts w:ascii="Garamond" w:hAnsi="Garamond"/>
            <w:sz w:val="28"/>
            <w:szCs w:val="28"/>
          </w:rPr>
          <w:t>http://gerald-roy.com/paillotin.pdf</w:t>
        </w:r>
      </w:hyperlink>
      <w:r w:rsidR="002B1E9D" w:rsidRPr="002B1E9D">
        <w:rPr>
          <w:rFonts w:ascii="Garamond" w:hAnsi="Garamond"/>
          <w:sz w:val="28"/>
          <w:szCs w:val="28"/>
        </w:rPr>
        <w:t xml:space="preserve"> </w:t>
      </w:r>
    </w:p>
    <w:p w14:paraId="3928D16A" w14:textId="77777777" w:rsidR="007A3515" w:rsidRPr="002B1E9D" w:rsidRDefault="007A3515">
      <w:pPr>
        <w:pStyle w:val="Standard"/>
        <w:rPr>
          <w:rFonts w:ascii="Garamond" w:hAnsi="Garamond"/>
          <w:sz w:val="28"/>
          <w:szCs w:val="28"/>
        </w:rPr>
      </w:pPr>
    </w:p>
    <w:p w14:paraId="6DF69484" w14:textId="77777777" w:rsidR="007A3515" w:rsidRDefault="00536BE1">
      <w:pPr>
        <w:pStyle w:val="Standard"/>
        <w:rPr>
          <w:rFonts w:ascii="Garamond" w:hAnsi="Garamond"/>
          <w:color w:val="CC0000"/>
          <w:sz w:val="36"/>
          <w:szCs w:val="36"/>
        </w:rPr>
      </w:pPr>
      <w:r>
        <w:rPr>
          <w:rFonts w:ascii="Garamond" w:hAnsi="Garamond"/>
          <w:color w:val="CC0000"/>
          <w:sz w:val="36"/>
          <w:szCs w:val="36"/>
        </w:rPr>
        <w:t>Le jardinage biologique</w:t>
      </w:r>
    </w:p>
    <w:p w14:paraId="27AC7EBF" w14:textId="77777777" w:rsidR="007A3515" w:rsidRDefault="007A3515">
      <w:pPr>
        <w:pStyle w:val="Standard"/>
        <w:rPr>
          <w:rFonts w:ascii="Garamond" w:hAnsi="Garamond"/>
          <w:sz w:val="28"/>
          <w:szCs w:val="28"/>
        </w:rPr>
      </w:pPr>
    </w:p>
    <w:p w14:paraId="1F87235B" w14:textId="3359A389" w:rsidR="007A3515" w:rsidRDefault="00536BE1">
      <w:pPr>
        <w:pStyle w:val="Standard"/>
        <w:rPr>
          <w:rFonts w:ascii="Garamond" w:hAnsi="Garamond"/>
          <w:sz w:val="28"/>
          <w:szCs w:val="28"/>
        </w:rPr>
      </w:pPr>
      <w:r>
        <w:rPr>
          <w:rFonts w:ascii="Garamond" w:hAnsi="Garamond"/>
          <w:sz w:val="28"/>
          <w:szCs w:val="28"/>
        </w:rPr>
        <w:t xml:space="preserve">C'est le mode de jardinage qui </w:t>
      </w:r>
      <w:r w:rsidR="002B1E9D">
        <w:rPr>
          <w:rFonts w:ascii="Garamond" w:hAnsi="Garamond"/>
          <w:sz w:val="28"/>
          <w:szCs w:val="28"/>
        </w:rPr>
        <w:t>a crû le plus rapidement ces dernières années</w:t>
      </w:r>
      <w:r>
        <w:rPr>
          <w:rFonts w:ascii="Garamond" w:hAnsi="Garamond"/>
          <w:sz w:val="28"/>
          <w:szCs w:val="28"/>
        </w:rPr>
        <w:t>.</w:t>
      </w:r>
    </w:p>
    <w:p w14:paraId="1E6415DB" w14:textId="77777777" w:rsidR="007A3515" w:rsidRDefault="007A3515">
      <w:pPr>
        <w:pStyle w:val="Standard"/>
        <w:rPr>
          <w:rFonts w:ascii="Garamond" w:hAnsi="Garamond"/>
          <w:sz w:val="28"/>
          <w:szCs w:val="28"/>
        </w:rPr>
      </w:pPr>
    </w:p>
    <w:p w14:paraId="00A72417" w14:textId="77777777" w:rsidR="007A3515" w:rsidRDefault="00536BE1">
      <w:pPr>
        <w:pStyle w:val="Standard"/>
        <w:rPr>
          <w:rFonts w:ascii="Garamond" w:hAnsi="Garamond"/>
          <w:sz w:val="28"/>
          <w:szCs w:val="28"/>
        </w:rPr>
      </w:pPr>
      <w:r>
        <w:rPr>
          <w:rFonts w:ascii="Garamond" w:hAnsi="Garamond"/>
          <w:sz w:val="28"/>
          <w:szCs w:val="28"/>
        </w:rPr>
        <w:t>Il est conforme aux lois de la biologie, qui inclut les lois de la chimie, sauf celles de la chimie de synthèse.</w:t>
      </w:r>
    </w:p>
    <w:p w14:paraId="27203C4E" w14:textId="77777777" w:rsidR="007A3515" w:rsidRDefault="007A3515">
      <w:pPr>
        <w:pStyle w:val="Standard"/>
        <w:rPr>
          <w:rFonts w:ascii="Garamond" w:hAnsi="Garamond"/>
          <w:sz w:val="28"/>
          <w:szCs w:val="28"/>
        </w:rPr>
      </w:pPr>
    </w:p>
    <w:p w14:paraId="1AB64DC9" w14:textId="77777777" w:rsidR="007A3515" w:rsidRDefault="00536BE1">
      <w:pPr>
        <w:pStyle w:val="Standard"/>
        <w:rPr>
          <w:rFonts w:ascii="Garamond" w:hAnsi="Garamond"/>
          <w:sz w:val="28"/>
          <w:szCs w:val="28"/>
        </w:rPr>
      </w:pPr>
      <w:r>
        <w:rPr>
          <w:rFonts w:ascii="Garamond" w:hAnsi="Garamond"/>
          <w:sz w:val="28"/>
          <w:szCs w:val="28"/>
        </w:rPr>
        <w:t>Il emprunte au jardinage raisonné nombre de ses pratiques, qu'il modifie à la marge. Mais il est aussi précurseur du jardinage naturel, sans en appliquer toutes les préconisations.</w:t>
      </w:r>
    </w:p>
    <w:p w14:paraId="5ED2E801" w14:textId="77777777" w:rsidR="007A3515" w:rsidRDefault="007A3515">
      <w:pPr>
        <w:pStyle w:val="Standard"/>
        <w:rPr>
          <w:rFonts w:ascii="Garamond" w:hAnsi="Garamond"/>
          <w:sz w:val="28"/>
          <w:szCs w:val="28"/>
        </w:rPr>
      </w:pPr>
    </w:p>
    <w:p w14:paraId="5C1B5799" w14:textId="77777777" w:rsidR="007A3515" w:rsidRDefault="00536BE1">
      <w:pPr>
        <w:pStyle w:val="Standard"/>
        <w:rPr>
          <w:rFonts w:ascii="Garamond" w:hAnsi="Garamond"/>
          <w:sz w:val="28"/>
          <w:szCs w:val="28"/>
        </w:rPr>
      </w:pPr>
      <w:r>
        <w:rPr>
          <w:rFonts w:ascii="Garamond" w:hAnsi="Garamond"/>
          <w:sz w:val="28"/>
          <w:szCs w:val="28"/>
        </w:rPr>
        <w:t>Par exemple :</w:t>
      </w:r>
    </w:p>
    <w:p w14:paraId="1FFC7A07" w14:textId="77777777" w:rsidR="007A3515" w:rsidRDefault="00536BE1">
      <w:pPr>
        <w:pStyle w:val="Standard"/>
        <w:rPr>
          <w:rFonts w:ascii="Garamond" w:hAnsi="Garamond"/>
          <w:sz w:val="28"/>
          <w:szCs w:val="28"/>
        </w:rPr>
      </w:pPr>
      <w:r>
        <w:rPr>
          <w:rFonts w:ascii="Garamond" w:hAnsi="Garamond"/>
          <w:sz w:val="28"/>
          <w:szCs w:val="28"/>
        </w:rPr>
        <w:t xml:space="preserve">- la terre n'est pas retournée à la bêche, mais soulevée grâce à une fourche-bêche à 2 manches avec effet de levier (Grelinette, </w:t>
      </w:r>
      <w:proofErr w:type="spellStart"/>
      <w:r>
        <w:rPr>
          <w:rFonts w:ascii="Garamond" w:hAnsi="Garamond"/>
          <w:sz w:val="28"/>
          <w:szCs w:val="28"/>
        </w:rPr>
        <w:t>Biofourche</w:t>
      </w:r>
      <w:proofErr w:type="spellEnd"/>
      <w:r>
        <w:rPr>
          <w:rFonts w:ascii="Garamond" w:hAnsi="Garamond"/>
          <w:sz w:val="28"/>
          <w:szCs w:val="28"/>
        </w:rPr>
        <w:t xml:space="preserve">, Bio-bêche, </w:t>
      </w:r>
      <w:proofErr w:type="spellStart"/>
      <w:r>
        <w:rPr>
          <w:rFonts w:ascii="Garamond" w:hAnsi="Garamond"/>
          <w:sz w:val="28"/>
          <w:szCs w:val="28"/>
        </w:rPr>
        <w:t>Biogrif</w:t>
      </w:r>
      <w:proofErr w:type="spellEnd"/>
      <w:r>
        <w:rPr>
          <w:rFonts w:ascii="Garamond" w:hAnsi="Garamond"/>
          <w:sz w:val="28"/>
          <w:szCs w:val="28"/>
        </w:rPr>
        <w:t xml:space="preserve">, </w:t>
      </w:r>
      <w:proofErr w:type="spellStart"/>
      <w:r>
        <w:rPr>
          <w:rFonts w:ascii="Garamond" w:hAnsi="Garamond"/>
          <w:sz w:val="28"/>
          <w:szCs w:val="28"/>
        </w:rPr>
        <w:t>Aérofourche</w:t>
      </w:r>
      <w:proofErr w:type="spellEnd"/>
      <w:r>
        <w:rPr>
          <w:rFonts w:ascii="Garamond" w:hAnsi="Garamond"/>
          <w:sz w:val="28"/>
          <w:szCs w:val="28"/>
        </w:rPr>
        <w:t xml:space="preserve">, </w:t>
      </w:r>
      <w:proofErr w:type="spellStart"/>
      <w:r>
        <w:rPr>
          <w:rFonts w:ascii="Garamond" w:hAnsi="Garamond"/>
          <w:sz w:val="28"/>
          <w:szCs w:val="28"/>
        </w:rPr>
        <w:t>Jardinette</w:t>
      </w:r>
      <w:proofErr w:type="spellEnd"/>
      <w:r>
        <w:rPr>
          <w:rFonts w:ascii="Garamond" w:hAnsi="Garamond"/>
          <w:sz w:val="28"/>
          <w:szCs w:val="28"/>
        </w:rPr>
        <w:t>…),</w:t>
      </w:r>
    </w:p>
    <w:p w14:paraId="33E2122B" w14:textId="77777777" w:rsidR="007A3515" w:rsidRDefault="00536BE1">
      <w:pPr>
        <w:pStyle w:val="Standard"/>
        <w:rPr>
          <w:rFonts w:ascii="Garamond" w:hAnsi="Garamond"/>
          <w:sz w:val="28"/>
          <w:szCs w:val="28"/>
        </w:rPr>
      </w:pPr>
      <w:r>
        <w:rPr>
          <w:rFonts w:ascii="Garamond" w:hAnsi="Garamond"/>
          <w:sz w:val="28"/>
          <w:szCs w:val="28"/>
        </w:rPr>
        <w:t>- Les engrais sont d'origine biologique (végétale et/ou animale) ou minérale naturelle (</w:t>
      </w:r>
      <w:proofErr w:type="spellStart"/>
      <w:r>
        <w:rPr>
          <w:rFonts w:ascii="Garamond" w:hAnsi="Garamond"/>
          <w:sz w:val="28"/>
          <w:szCs w:val="28"/>
        </w:rPr>
        <w:t>patentkali</w:t>
      </w:r>
      <w:proofErr w:type="spellEnd"/>
      <w:r>
        <w:rPr>
          <w:rFonts w:ascii="Garamond" w:hAnsi="Garamond"/>
          <w:sz w:val="28"/>
          <w:szCs w:val="28"/>
        </w:rPr>
        <w:t>),</w:t>
      </w:r>
    </w:p>
    <w:p w14:paraId="02DFDB3C" w14:textId="77777777" w:rsidR="007A3515" w:rsidRDefault="00536BE1">
      <w:pPr>
        <w:pStyle w:val="Standard"/>
        <w:rPr>
          <w:rFonts w:ascii="Garamond" w:hAnsi="Garamond"/>
          <w:sz w:val="28"/>
          <w:szCs w:val="28"/>
        </w:rPr>
      </w:pPr>
      <w:r>
        <w:rPr>
          <w:rFonts w:ascii="Garamond" w:hAnsi="Garamond"/>
          <w:sz w:val="28"/>
          <w:szCs w:val="28"/>
        </w:rPr>
        <w:t>- Les amendements proviennent d'usages domestiques plus que d'achats en jardinerie (on privilégiera par exemple la cendre de bois à la chaux agricole),</w:t>
      </w:r>
    </w:p>
    <w:p w14:paraId="60EA3794" w14:textId="77777777" w:rsidR="007A3515" w:rsidRDefault="00536BE1">
      <w:pPr>
        <w:pStyle w:val="Standard"/>
        <w:rPr>
          <w:rFonts w:ascii="Garamond" w:hAnsi="Garamond"/>
          <w:sz w:val="28"/>
          <w:szCs w:val="28"/>
        </w:rPr>
      </w:pPr>
      <w:r>
        <w:rPr>
          <w:rFonts w:ascii="Garamond" w:hAnsi="Garamond"/>
          <w:sz w:val="28"/>
          <w:szCs w:val="28"/>
        </w:rPr>
        <w:t>- Comme en jardinage raisonné, le sol sera laissé nu ou sarclé entre les légumes pour ne pas laisser se développer les adventices.</w:t>
      </w:r>
    </w:p>
    <w:p w14:paraId="14631E1C" w14:textId="77777777" w:rsidR="007A3515" w:rsidRDefault="007A3515">
      <w:pPr>
        <w:pStyle w:val="Standard"/>
        <w:rPr>
          <w:rFonts w:ascii="Garamond" w:hAnsi="Garamond"/>
          <w:sz w:val="28"/>
          <w:szCs w:val="28"/>
        </w:rPr>
      </w:pPr>
    </w:p>
    <w:p w14:paraId="3986CD86" w14:textId="77777777" w:rsidR="007A3515" w:rsidRDefault="00536BE1">
      <w:pPr>
        <w:pStyle w:val="Standard"/>
        <w:rPr>
          <w:rFonts w:ascii="Garamond" w:hAnsi="Garamond"/>
          <w:sz w:val="28"/>
          <w:szCs w:val="28"/>
        </w:rPr>
      </w:pPr>
      <w:r>
        <w:rPr>
          <w:rFonts w:ascii="Garamond" w:hAnsi="Garamond"/>
          <w:sz w:val="28"/>
          <w:szCs w:val="28"/>
        </w:rPr>
        <w:t>Le but annoncé n'est pas la quantité de légumes fourni, mais leur qualité.</w:t>
      </w:r>
    </w:p>
    <w:p w14:paraId="03874DBF" w14:textId="77777777" w:rsidR="007A3515" w:rsidRDefault="007A3515">
      <w:pPr>
        <w:pStyle w:val="Standard"/>
        <w:rPr>
          <w:rFonts w:ascii="Garamond" w:hAnsi="Garamond"/>
          <w:sz w:val="28"/>
          <w:szCs w:val="28"/>
        </w:rPr>
      </w:pPr>
    </w:p>
    <w:p w14:paraId="78BE5779" w14:textId="77777777" w:rsidR="007A3515" w:rsidRDefault="00536BE1">
      <w:pPr>
        <w:pStyle w:val="Standard"/>
        <w:rPr>
          <w:rFonts w:ascii="Garamond" w:hAnsi="Garamond"/>
          <w:color w:val="CC0000"/>
          <w:sz w:val="36"/>
          <w:szCs w:val="36"/>
        </w:rPr>
      </w:pPr>
      <w:r>
        <w:rPr>
          <w:rFonts w:ascii="Garamond" w:hAnsi="Garamond"/>
          <w:color w:val="CC0000"/>
          <w:sz w:val="36"/>
          <w:szCs w:val="36"/>
        </w:rPr>
        <w:t>Le jardinage naturel</w:t>
      </w:r>
    </w:p>
    <w:p w14:paraId="392EBAEA" w14:textId="77777777" w:rsidR="007A3515" w:rsidRDefault="007A3515">
      <w:pPr>
        <w:pStyle w:val="Standard"/>
        <w:rPr>
          <w:rFonts w:ascii="Garamond" w:hAnsi="Garamond"/>
          <w:sz w:val="28"/>
          <w:szCs w:val="28"/>
        </w:rPr>
      </w:pPr>
    </w:p>
    <w:p w14:paraId="50C56385" w14:textId="221374BA" w:rsidR="007A3515" w:rsidRDefault="00536BE1">
      <w:pPr>
        <w:pStyle w:val="Standard"/>
        <w:rPr>
          <w:rFonts w:ascii="Garamond" w:hAnsi="Garamond"/>
          <w:sz w:val="28"/>
          <w:szCs w:val="28"/>
        </w:rPr>
      </w:pPr>
      <w:r>
        <w:rPr>
          <w:rFonts w:ascii="Garamond" w:hAnsi="Garamond"/>
          <w:sz w:val="28"/>
          <w:szCs w:val="28"/>
        </w:rPr>
        <w:t>C'est le mode de jardinage (</w:t>
      </w:r>
      <w:r w:rsidR="002B1E9D">
        <w:rPr>
          <w:rFonts w:ascii="Garamond" w:hAnsi="Garamond"/>
          <w:sz w:val="28"/>
          <w:szCs w:val="28"/>
        </w:rPr>
        <w:t>de plus en plus</w:t>
      </w:r>
      <w:r>
        <w:rPr>
          <w:rFonts w:ascii="Garamond" w:hAnsi="Garamond"/>
          <w:sz w:val="28"/>
          <w:szCs w:val="28"/>
        </w:rPr>
        <w:t xml:space="preserve"> fréquent) dont on parle le plus actuellement.</w:t>
      </w:r>
    </w:p>
    <w:p w14:paraId="3F87CE37" w14:textId="77777777" w:rsidR="007A3515" w:rsidRDefault="007A3515">
      <w:pPr>
        <w:pStyle w:val="Standard"/>
        <w:rPr>
          <w:rFonts w:ascii="Garamond" w:hAnsi="Garamond"/>
          <w:sz w:val="28"/>
          <w:szCs w:val="28"/>
        </w:rPr>
      </w:pPr>
    </w:p>
    <w:p w14:paraId="57FEF935" w14:textId="77777777" w:rsidR="007A3515" w:rsidRDefault="00536BE1">
      <w:pPr>
        <w:pStyle w:val="Standard"/>
        <w:rPr>
          <w:rFonts w:ascii="Garamond" w:hAnsi="Garamond"/>
          <w:sz w:val="28"/>
          <w:szCs w:val="28"/>
        </w:rPr>
      </w:pPr>
      <w:r>
        <w:rPr>
          <w:rFonts w:ascii="Garamond" w:hAnsi="Garamond"/>
          <w:sz w:val="28"/>
          <w:szCs w:val="28"/>
        </w:rPr>
        <w:t xml:space="preserve">Il part du constat que les sols les plus fertiles sont les sols forestiers, qu'il cherche à imiter par divers procédés. Il se veut </w:t>
      </w:r>
      <w:proofErr w:type="spellStart"/>
      <w:r>
        <w:rPr>
          <w:rFonts w:ascii="Garamond" w:hAnsi="Garamond"/>
          <w:sz w:val="28"/>
          <w:szCs w:val="28"/>
        </w:rPr>
        <w:t>conforme</w:t>
      </w:r>
      <w:proofErr w:type="spellEnd"/>
      <w:r>
        <w:rPr>
          <w:rFonts w:ascii="Garamond" w:hAnsi="Garamond"/>
          <w:sz w:val="28"/>
          <w:szCs w:val="28"/>
        </w:rPr>
        <w:t xml:space="preserve"> aux lois de la nature (</w:t>
      </w:r>
      <w:r>
        <w:rPr>
          <w:rFonts w:ascii="Garamond" w:hAnsi="Garamond"/>
          <w:i/>
          <w:iCs/>
          <w:sz w:val="28"/>
          <w:szCs w:val="28"/>
        </w:rPr>
        <w:t>La nature obéit à des lois qui obéissent à la nature</w:t>
      </w:r>
      <w:r>
        <w:rPr>
          <w:rFonts w:ascii="Garamond" w:hAnsi="Garamond"/>
          <w:sz w:val="28"/>
          <w:szCs w:val="28"/>
        </w:rPr>
        <w:t>, suivant un raisonnement emprunté à Edgar Morin).</w:t>
      </w:r>
    </w:p>
    <w:p w14:paraId="6BAB4F4D" w14:textId="77777777" w:rsidR="007A3515" w:rsidRDefault="007A3515">
      <w:pPr>
        <w:pStyle w:val="Standard"/>
        <w:rPr>
          <w:rFonts w:ascii="Garamond" w:hAnsi="Garamond"/>
          <w:sz w:val="28"/>
          <w:szCs w:val="28"/>
        </w:rPr>
      </w:pPr>
    </w:p>
    <w:p w14:paraId="260E3024" w14:textId="77777777" w:rsidR="007A3515" w:rsidRDefault="00536BE1">
      <w:pPr>
        <w:pStyle w:val="Standard"/>
        <w:rPr>
          <w:rFonts w:ascii="Garamond" w:hAnsi="Garamond"/>
          <w:sz w:val="28"/>
          <w:szCs w:val="28"/>
        </w:rPr>
      </w:pPr>
      <w:r>
        <w:rPr>
          <w:rFonts w:ascii="Garamond" w:hAnsi="Garamond"/>
          <w:sz w:val="28"/>
          <w:szCs w:val="28"/>
        </w:rPr>
        <w:t>C'est une des trois branches de la permaculture, qui comprend aussi l'élevage d'animaux et la culture d'arbres fruitiers.</w:t>
      </w:r>
    </w:p>
    <w:p w14:paraId="09598F9A" w14:textId="77777777" w:rsidR="007A3515" w:rsidRDefault="007A3515">
      <w:pPr>
        <w:pStyle w:val="Standard"/>
        <w:rPr>
          <w:rFonts w:ascii="Garamond" w:hAnsi="Garamond"/>
          <w:sz w:val="28"/>
          <w:szCs w:val="28"/>
        </w:rPr>
      </w:pPr>
    </w:p>
    <w:p w14:paraId="6CBE7C16" w14:textId="77777777" w:rsidR="007A3515" w:rsidRDefault="00536BE1">
      <w:pPr>
        <w:pStyle w:val="Standard"/>
        <w:rPr>
          <w:rFonts w:ascii="Garamond" w:hAnsi="Garamond"/>
          <w:sz w:val="28"/>
          <w:szCs w:val="28"/>
        </w:rPr>
      </w:pPr>
      <w:r>
        <w:rPr>
          <w:rFonts w:ascii="Garamond" w:hAnsi="Garamond"/>
          <w:sz w:val="28"/>
          <w:szCs w:val="28"/>
        </w:rPr>
        <w:t>Dans ce mode de jardinage :</w:t>
      </w:r>
    </w:p>
    <w:p w14:paraId="62AB496F" w14:textId="72070AC9" w:rsidR="007A3515" w:rsidRDefault="00536BE1">
      <w:pPr>
        <w:pStyle w:val="Standard"/>
        <w:rPr>
          <w:rFonts w:ascii="Garamond" w:hAnsi="Garamond"/>
          <w:sz w:val="28"/>
          <w:szCs w:val="28"/>
        </w:rPr>
      </w:pPr>
      <w:r>
        <w:rPr>
          <w:rFonts w:ascii="Garamond" w:hAnsi="Garamond"/>
          <w:sz w:val="28"/>
          <w:szCs w:val="28"/>
        </w:rPr>
        <w:t>- la terre n'est pas bêchée, mais recouverte pa</w:t>
      </w:r>
      <w:r w:rsidR="0001146E">
        <w:rPr>
          <w:rFonts w:ascii="Garamond" w:hAnsi="Garamond"/>
          <w:sz w:val="28"/>
          <w:szCs w:val="28"/>
        </w:rPr>
        <w:t>r</w:t>
      </w:r>
      <w:r>
        <w:rPr>
          <w:rFonts w:ascii="Garamond" w:hAnsi="Garamond"/>
          <w:sz w:val="28"/>
          <w:szCs w:val="28"/>
        </w:rPr>
        <w:t xml:space="preserve"> un compost de surface permettant de retrouver très vite un sol vivant, de minimiser les apports d'eau et de contrôler les adventices ;</w:t>
      </w:r>
    </w:p>
    <w:p w14:paraId="602D0176" w14:textId="77777777" w:rsidR="007A3515" w:rsidRDefault="00536BE1">
      <w:pPr>
        <w:pStyle w:val="Standard"/>
        <w:rPr>
          <w:rFonts w:ascii="Garamond" w:hAnsi="Garamond"/>
          <w:sz w:val="28"/>
          <w:szCs w:val="28"/>
        </w:rPr>
      </w:pPr>
      <w:r>
        <w:rPr>
          <w:rFonts w:ascii="Garamond" w:hAnsi="Garamond"/>
          <w:sz w:val="28"/>
          <w:szCs w:val="28"/>
        </w:rPr>
        <w:t>- il n'y a pratiquement pas d'import d'engrais organique, les résidus végétaux (et éventuellement animaux) étant récoltés sur place et compostés en surface. C'est par exemple la cellulose des végétaux qui, en se décomposant, fournit l'essentiel des engrais azotés ;</w:t>
      </w:r>
    </w:p>
    <w:p w14:paraId="399DF96A" w14:textId="1ACE1632" w:rsidR="007A3515" w:rsidRDefault="00536BE1">
      <w:pPr>
        <w:pStyle w:val="Standard"/>
        <w:rPr>
          <w:rFonts w:ascii="Garamond" w:hAnsi="Garamond"/>
          <w:sz w:val="28"/>
          <w:szCs w:val="28"/>
        </w:rPr>
      </w:pPr>
      <w:r>
        <w:rPr>
          <w:rFonts w:ascii="Garamond" w:hAnsi="Garamond"/>
          <w:sz w:val="28"/>
          <w:szCs w:val="28"/>
        </w:rPr>
        <w:t>- les amendements sont fournis en humus par la lignine du bois (dont le Bois Raméal Fragmenté qui se décompose en humus sous l'action des champignons) et en calcium (surtout ici, sur le littoral) par des apports de coquilles d’huîtres concassées ou de certaines algues. Le Bois Raméal montrera sa nuisance sur les plantes annuelles du potager, la première année </w:t>
      </w:r>
      <w:r w:rsidR="005C50EF">
        <w:rPr>
          <w:rFonts w:ascii="Garamond" w:hAnsi="Garamond"/>
          <w:sz w:val="28"/>
          <w:szCs w:val="28"/>
        </w:rPr>
        <w:t xml:space="preserve">(faim d’azote) </w:t>
      </w:r>
      <w:r>
        <w:rPr>
          <w:rFonts w:ascii="Garamond" w:hAnsi="Garamond"/>
          <w:sz w:val="28"/>
          <w:szCs w:val="28"/>
        </w:rPr>
        <w:t>;</w:t>
      </w:r>
    </w:p>
    <w:p w14:paraId="7C762069" w14:textId="77777777" w:rsidR="007A3515" w:rsidRDefault="00536BE1">
      <w:pPr>
        <w:pStyle w:val="Standard"/>
        <w:rPr>
          <w:rFonts w:ascii="Garamond" w:hAnsi="Garamond"/>
          <w:sz w:val="28"/>
          <w:szCs w:val="28"/>
        </w:rPr>
      </w:pPr>
      <w:r>
        <w:rPr>
          <w:rFonts w:ascii="Garamond" w:hAnsi="Garamond"/>
          <w:sz w:val="28"/>
          <w:szCs w:val="28"/>
        </w:rPr>
        <w:t>- certains produits phytosanitaires tolérés en jardinage biologique, comme la bouillie bordelaise, ne seront pas utilisés comme fongicides. Des expérimentations plus naturelles comme le jus d'ail seront essayées en remplacement si nécessaire. En jardinage biologique et naturel, on accepte un certain taux d'attaque parasitaire.</w:t>
      </w:r>
    </w:p>
    <w:p w14:paraId="5AC6523B" w14:textId="77777777" w:rsidR="007A3515" w:rsidRDefault="007A3515">
      <w:pPr>
        <w:pStyle w:val="Standard"/>
        <w:rPr>
          <w:rFonts w:ascii="Garamond" w:hAnsi="Garamond"/>
          <w:sz w:val="28"/>
          <w:szCs w:val="28"/>
        </w:rPr>
      </w:pPr>
    </w:p>
    <w:p w14:paraId="054D8577" w14:textId="6F362A64" w:rsidR="007A3515" w:rsidRDefault="00536BE1">
      <w:pPr>
        <w:pStyle w:val="Standard"/>
        <w:rPr>
          <w:rFonts w:ascii="Garamond" w:hAnsi="Garamond"/>
          <w:sz w:val="28"/>
          <w:szCs w:val="28"/>
        </w:rPr>
      </w:pPr>
      <w:r>
        <w:rPr>
          <w:rFonts w:ascii="Garamond" w:hAnsi="Garamond"/>
          <w:sz w:val="28"/>
          <w:szCs w:val="28"/>
        </w:rPr>
        <w:t>Le but recherché est la réconciliation des objectifs de quantité et de qualité. Toutefois, les deux premières années, le rendement quantitatif sera moindre (faim d'azote, rééquilibrage du sol).</w:t>
      </w:r>
    </w:p>
    <w:p w14:paraId="0C05414E" w14:textId="40A7144B" w:rsidR="005C50EF" w:rsidRDefault="005C50EF">
      <w:pPr>
        <w:pStyle w:val="Standard"/>
        <w:rPr>
          <w:rFonts w:ascii="Garamond" w:hAnsi="Garamond"/>
          <w:sz w:val="28"/>
          <w:szCs w:val="28"/>
        </w:rPr>
      </w:pPr>
    </w:p>
    <w:p w14:paraId="64C25B9C" w14:textId="65BE3926" w:rsidR="005C50EF" w:rsidRDefault="005C50EF">
      <w:pPr>
        <w:pStyle w:val="Standard"/>
        <w:rPr>
          <w:rFonts w:ascii="Garamond" w:hAnsi="Garamond"/>
          <w:sz w:val="28"/>
          <w:szCs w:val="28"/>
        </w:rPr>
      </w:pPr>
      <w:r>
        <w:rPr>
          <w:rFonts w:ascii="Garamond" w:hAnsi="Garamond"/>
          <w:sz w:val="28"/>
          <w:szCs w:val="28"/>
        </w:rPr>
        <w:t xml:space="preserve">Une approche scientifique sera amorcée, avec par exemple mesure du potentiel Redox et du Ph (voir les conférences d’Olivier Husson sur Ver de Terre Production, par exemple </w:t>
      </w:r>
      <w:hyperlink r:id="rId9" w:history="1">
        <w:r w:rsidRPr="006018B0">
          <w:rPr>
            <w:rStyle w:val="Lienhypertexte"/>
            <w:rFonts w:ascii="Garamond" w:hAnsi="Garamond"/>
            <w:sz w:val="28"/>
            <w:szCs w:val="28"/>
          </w:rPr>
          <w:t>https://www.youtube.com/watch?v=KZ5Tz3IGoSI</w:t>
        </w:r>
      </w:hyperlink>
      <w:r>
        <w:rPr>
          <w:rFonts w:ascii="Garamond" w:hAnsi="Garamond"/>
          <w:sz w:val="28"/>
          <w:szCs w:val="28"/>
        </w:rPr>
        <w:t xml:space="preserve"> )</w:t>
      </w:r>
      <w:r w:rsidR="0001146E">
        <w:rPr>
          <w:rFonts w:ascii="Garamond" w:hAnsi="Garamond"/>
          <w:sz w:val="28"/>
          <w:szCs w:val="28"/>
        </w:rPr>
        <w:t xml:space="preserve"> et les résultats publiés sur le site de l’association.</w:t>
      </w:r>
    </w:p>
    <w:p w14:paraId="0A05EC84" w14:textId="77777777" w:rsidR="007A3515" w:rsidRDefault="007A3515">
      <w:pPr>
        <w:pStyle w:val="Standard"/>
        <w:rPr>
          <w:rFonts w:ascii="Garamond" w:hAnsi="Garamond"/>
          <w:sz w:val="28"/>
          <w:szCs w:val="28"/>
        </w:rPr>
      </w:pPr>
    </w:p>
    <w:p w14:paraId="204F45F8" w14:textId="77777777" w:rsidR="007A3515" w:rsidRDefault="00536BE1">
      <w:pPr>
        <w:pStyle w:val="Standard"/>
        <w:rPr>
          <w:rFonts w:ascii="Garamond" w:hAnsi="Garamond"/>
          <w:color w:val="009900"/>
          <w:sz w:val="44"/>
          <w:szCs w:val="44"/>
        </w:rPr>
      </w:pPr>
      <w:r>
        <w:rPr>
          <w:rFonts w:ascii="Garamond" w:hAnsi="Garamond"/>
          <w:color w:val="009900"/>
          <w:sz w:val="44"/>
          <w:szCs w:val="44"/>
        </w:rPr>
        <w:t>Tableau récapitulatif</w:t>
      </w:r>
    </w:p>
    <w:p w14:paraId="1C3BEF8C" w14:textId="77777777" w:rsidR="007A3515" w:rsidRDefault="007A3515">
      <w:pPr>
        <w:pStyle w:val="Standard"/>
        <w:rPr>
          <w:rFonts w:ascii="Garamond" w:hAnsi="Garamond"/>
          <w:sz w:val="28"/>
          <w:szCs w:val="28"/>
        </w:rPr>
      </w:pPr>
    </w:p>
    <w:tbl>
      <w:tblPr>
        <w:tblW w:w="9638" w:type="dxa"/>
        <w:tblLayout w:type="fixed"/>
        <w:tblCellMar>
          <w:left w:w="10" w:type="dxa"/>
          <w:right w:w="10" w:type="dxa"/>
        </w:tblCellMar>
        <w:tblLook w:val="0000" w:firstRow="0" w:lastRow="0" w:firstColumn="0" w:lastColumn="0" w:noHBand="0" w:noVBand="0"/>
      </w:tblPr>
      <w:tblGrid>
        <w:gridCol w:w="2410"/>
        <w:gridCol w:w="2409"/>
        <w:gridCol w:w="2409"/>
        <w:gridCol w:w="2410"/>
      </w:tblGrid>
      <w:tr w:rsidR="007A3515" w14:paraId="6A786FF3" w14:textId="77777777">
        <w:tc>
          <w:tcPr>
            <w:tcW w:w="2409" w:type="dxa"/>
            <w:tcBorders>
              <w:top w:val="single" w:sz="2" w:space="0" w:color="000000"/>
              <w:left w:val="single" w:sz="2" w:space="0" w:color="000000"/>
              <w:bottom w:val="single" w:sz="2" w:space="0" w:color="000000"/>
            </w:tcBorders>
            <w:tcMar>
              <w:top w:w="55" w:type="dxa"/>
              <w:left w:w="55" w:type="dxa"/>
              <w:bottom w:w="55" w:type="dxa"/>
              <w:right w:w="55" w:type="dxa"/>
            </w:tcMar>
          </w:tcPr>
          <w:p w14:paraId="42618708" w14:textId="77777777" w:rsidR="007A3515" w:rsidRDefault="00536BE1">
            <w:pPr>
              <w:pStyle w:val="TableContents"/>
              <w:jc w:val="right"/>
              <w:rPr>
                <w:rFonts w:ascii="Garamond" w:hAnsi="Garamond"/>
                <w:color w:val="009900"/>
                <w:sz w:val="28"/>
                <w:szCs w:val="28"/>
              </w:rPr>
            </w:pPr>
            <w:r>
              <w:rPr>
                <w:rFonts w:ascii="Garamond" w:hAnsi="Garamond"/>
                <w:color w:val="009900"/>
                <w:sz w:val="28"/>
                <w:szCs w:val="28"/>
              </w:rPr>
              <w:t>Jardinage</w:t>
            </w:r>
          </w:p>
        </w:tc>
        <w:tc>
          <w:tcPr>
            <w:tcW w:w="2409" w:type="dxa"/>
            <w:tcBorders>
              <w:top w:val="single" w:sz="2" w:space="0" w:color="000000"/>
              <w:left w:val="single" w:sz="2" w:space="0" w:color="000000"/>
              <w:bottom w:val="single" w:sz="2" w:space="0" w:color="000000"/>
            </w:tcBorders>
            <w:tcMar>
              <w:top w:w="55" w:type="dxa"/>
              <w:left w:w="55" w:type="dxa"/>
              <w:bottom w:w="55" w:type="dxa"/>
              <w:right w:w="55" w:type="dxa"/>
            </w:tcMar>
          </w:tcPr>
          <w:p w14:paraId="32860816" w14:textId="77777777" w:rsidR="007A3515" w:rsidRDefault="00536BE1">
            <w:pPr>
              <w:pStyle w:val="TableContents"/>
              <w:rPr>
                <w:rFonts w:ascii="Garamond" w:hAnsi="Garamond"/>
                <w:color w:val="009900"/>
                <w:sz w:val="28"/>
                <w:szCs w:val="28"/>
              </w:rPr>
            </w:pPr>
            <w:r>
              <w:rPr>
                <w:rFonts w:ascii="Garamond" w:hAnsi="Garamond"/>
                <w:color w:val="009900"/>
                <w:sz w:val="28"/>
                <w:szCs w:val="28"/>
              </w:rPr>
              <w:t>raisonné</w:t>
            </w:r>
          </w:p>
        </w:tc>
        <w:tc>
          <w:tcPr>
            <w:tcW w:w="2409" w:type="dxa"/>
            <w:tcBorders>
              <w:top w:val="single" w:sz="2" w:space="0" w:color="000000"/>
              <w:left w:val="single" w:sz="2" w:space="0" w:color="000000"/>
              <w:bottom w:val="single" w:sz="2" w:space="0" w:color="000000"/>
            </w:tcBorders>
            <w:tcMar>
              <w:top w:w="55" w:type="dxa"/>
              <w:left w:w="55" w:type="dxa"/>
              <w:bottom w:w="55" w:type="dxa"/>
              <w:right w:w="55" w:type="dxa"/>
            </w:tcMar>
          </w:tcPr>
          <w:p w14:paraId="5AF10716" w14:textId="77777777" w:rsidR="007A3515" w:rsidRDefault="00536BE1">
            <w:pPr>
              <w:pStyle w:val="TableContents"/>
              <w:rPr>
                <w:rFonts w:ascii="Garamond" w:hAnsi="Garamond"/>
                <w:color w:val="009900"/>
                <w:sz w:val="28"/>
                <w:szCs w:val="28"/>
              </w:rPr>
            </w:pPr>
            <w:r>
              <w:rPr>
                <w:rFonts w:ascii="Garamond" w:hAnsi="Garamond"/>
                <w:color w:val="009900"/>
                <w:sz w:val="28"/>
                <w:szCs w:val="28"/>
              </w:rPr>
              <w:t>biologique</w:t>
            </w:r>
          </w:p>
        </w:tc>
        <w:tc>
          <w:tcPr>
            <w:tcW w:w="2410"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6BA9C1B0" w14:textId="77777777" w:rsidR="007A3515" w:rsidRDefault="00536BE1">
            <w:pPr>
              <w:pStyle w:val="TableContents"/>
              <w:rPr>
                <w:rFonts w:ascii="Garamond" w:hAnsi="Garamond"/>
                <w:color w:val="009900"/>
                <w:sz w:val="28"/>
                <w:szCs w:val="28"/>
              </w:rPr>
            </w:pPr>
            <w:r>
              <w:rPr>
                <w:rFonts w:ascii="Garamond" w:hAnsi="Garamond"/>
                <w:color w:val="009900"/>
                <w:sz w:val="28"/>
                <w:szCs w:val="28"/>
              </w:rPr>
              <w:t>naturel</w:t>
            </w:r>
          </w:p>
        </w:tc>
      </w:tr>
      <w:tr w:rsidR="007A3515" w14:paraId="5D99172B" w14:textId="77777777">
        <w:tc>
          <w:tcPr>
            <w:tcW w:w="2409" w:type="dxa"/>
            <w:tcBorders>
              <w:left w:val="single" w:sz="2" w:space="0" w:color="000000"/>
              <w:bottom w:val="single" w:sz="2" w:space="0" w:color="000000"/>
            </w:tcBorders>
            <w:tcMar>
              <w:top w:w="55" w:type="dxa"/>
              <w:left w:w="55" w:type="dxa"/>
              <w:bottom w:w="55" w:type="dxa"/>
              <w:right w:w="55" w:type="dxa"/>
            </w:tcMar>
          </w:tcPr>
          <w:p w14:paraId="296BB697" w14:textId="77777777" w:rsidR="007A3515" w:rsidRDefault="00536BE1">
            <w:pPr>
              <w:pStyle w:val="TableContents"/>
              <w:rPr>
                <w:rFonts w:ascii="Garamond" w:hAnsi="Garamond"/>
                <w:color w:val="009900"/>
                <w:sz w:val="28"/>
                <w:szCs w:val="28"/>
              </w:rPr>
            </w:pPr>
            <w:r>
              <w:rPr>
                <w:rFonts w:ascii="Garamond" w:hAnsi="Garamond"/>
                <w:color w:val="009900"/>
                <w:sz w:val="28"/>
                <w:szCs w:val="28"/>
              </w:rPr>
              <w:t>Bêchage</w:t>
            </w:r>
          </w:p>
        </w:tc>
        <w:tc>
          <w:tcPr>
            <w:tcW w:w="2409" w:type="dxa"/>
            <w:tcBorders>
              <w:left w:val="single" w:sz="2" w:space="0" w:color="000000"/>
              <w:bottom w:val="single" w:sz="2" w:space="0" w:color="000000"/>
            </w:tcBorders>
            <w:tcMar>
              <w:top w:w="55" w:type="dxa"/>
              <w:left w:w="55" w:type="dxa"/>
              <w:bottom w:w="55" w:type="dxa"/>
              <w:right w:w="55" w:type="dxa"/>
            </w:tcMar>
          </w:tcPr>
          <w:p w14:paraId="24487541" w14:textId="77777777" w:rsidR="007A3515" w:rsidRDefault="00536BE1">
            <w:pPr>
              <w:pStyle w:val="TableContents"/>
              <w:rPr>
                <w:rFonts w:ascii="Garamond" w:hAnsi="Garamond"/>
                <w:sz w:val="28"/>
                <w:szCs w:val="28"/>
              </w:rPr>
            </w:pPr>
            <w:r>
              <w:rPr>
                <w:rFonts w:ascii="Garamond" w:hAnsi="Garamond"/>
                <w:sz w:val="28"/>
                <w:szCs w:val="28"/>
              </w:rPr>
              <w:t>Bêche</w:t>
            </w:r>
          </w:p>
        </w:tc>
        <w:tc>
          <w:tcPr>
            <w:tcW w:w="2409" w:type="dxa"/>
            <w:tcBorders>
              <w:left w:val="single" w:sz="2" w:space="0" w:color="000000"/>
              <w:bottom w:val="single" w:sz="2" w:space="0" w:color="000000"/>
            </w:tcBorders>
            <w:tcMar>
              <w:top w:w="55" w:type="dxa"/>
              <w:left w:w="55" w:type="dxa"/>
              <w:bottom w:w="55" w:type="dxa"/>
              <w:right w:w="55" w:type="dxa"/>
            </w:tcMar>
          </w:tcPr>
          <w:p w14:paraId="0AC71383" w14:textId="77777777" w:rsidR="007A3515" w:rsidRDefault="00536BE1">
            <w:pPr>
              <w:pStyle w:val="TableContents"/>
              <w:rPr>
                <w:rFonts w:ascii="Garamond" w:hAnsi="Garamond"/>
                <w:sz w:val="28"/>
                <w:szCs w:val="28"/>
              </w:rPr>
            </w:pPr>
            <w:r>
              <w:rPr>
                <w:rFonts w:ascii="Garamond" w:hAnsi="Garamond"/>
                <w:sz w:val="28"/>
                <w:szCs w:val="28"/>
              </w:rPr>
              <w:t>Grelinette</w:t>
            </w: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1244345A" w14:textId="77777777" w:rsidR="007A3515" w:rsidRDefault="00536BE1">
            <w:pPr>
              <w:pStyle w:val="TableContents"/>
              <w:rPr>
                <w:rFonts w:ascii="Garamond" w:hAnsi="Garamond"/>
                <w:sz w:val="28"/>
                <w:szCs w:val="28"/>
              </w:rPr>
            </w:pPr>
            <w:r>
              <w:rPr>
                <w:rFonts w:ascii="Garamond" w:hAnsi="Garamond"/>
                <w:sz w:val="28"/>
                <w:szCs w:val="28"/>
              </w:rPr>
              <w:t>Compostage de surface</w:t>
            </w:r>
          </w:p>
        </w:tc>
      </w:tr>
      <w:tr w:rsidR="007A3515" w14:paraId="20C66613" w14:textId="77777777">
        <w:tc>
          <w:tcPr>
            <w:tcW w:w="2409" w:type="dxa"/>
            <w:tcBorders>
              <w:left w:val="single" w:sz="2" w:space="0" w:color="000000"/>
              <w:bottom w:val="single" w:sz="2" w:space="0" w:color="000000"/>
            </w:tcBorders>
            <w:tcMar>
              <w:top w:w="55" w:type="dxa"/>
              <w:left w:w="55" w:type="dxa"/>
              <w:bottom w:w="55" w:type="dxa"/>
              <w:right w:w="55" w:type="dxa"/>
            </w:tcMar>
          </w:tcPr>
          <w:p w14:paraId="551AA87B" w14:textId="77777777" w:rsidR="007A3515" w:rsidRDefault="00536BE1">
            <w:pPr>
              <w:pStyle w:val="TableContents"/>
              <w:rPr>
                <w:rFonts w:ascii="Garamond" w:hAnsi="Garamond"/>
                <w:color w:val="009900"/>
                <w:sz w:val="28"/>
                <w:szCs w:val="28"/>
              </w:rPr>
            </w:pPr>
            <w:r>
              <w:rPr>
                <w:rFonts w:ascii="Garamond" w:hAnsi="Garamond"/>
                <w:color w:val="009900"/>
                <w:sz w:val="28"/>
                <w:szCs w:val="28"/>
              </w:rPr>
              <w:t>Engrais</w:t>
            </w:r>
          </w:p>
        </w:tc>
        <w:tc>
          <w:tcPr>
            <w:tcW w:w="2409" w:type="dxa"/>
            <w:tcBorders>
              <w:left w:val="single" w:sz="2" w:space="0" w:color="000000"/>
              <w:bottom w:val="single" w:sz="2" w:space="0" w:color="000000"/>
            </w:tcBorders>
            <w:tcMar>
              <w:top w:w="55" w:type="dxa"/>
              <w:left w:w="55" w:type="dxa"/>
              <w:bottom w:w="55" w:type="dxa"/>
              <w:right w:w="55" w:type="dxa"/>
            </w:tcMar>
          </w:tcPr>
          <w:p w14:paraId="7ABE6B0B" w14:textId="77777777" w:rsidR="007A3515" w:rsidRDefault="00536BE1">
            <w:pPr>
              <w:pStyle w:val="TableContents"/>
              <w:rPr>
                <w:rFonts w:ascii="Garamond" w:hAnsi="Garamond"/>
                <w:sz w:val="28"/>
                <w:szCs w:val="28"/>
              </w:rPr>
            </w:pPr>
            <w:r>
              <w:rPr>
                <w:rFonts w:ascii="Garamond" w:hAnsi="Garamond"/>
                <w:sz w:val="28"/>
                <w:szCs w:val="28"/>
              </w:rPr>
              <w:t>Chimie de synthèse</w:t>
            </w:r>
          </w:p>
        </w:tc>
        <w:tc>
          <w:tcPr>
            <w:tcW w:w="2409" w:type="dxa"/>
            <w:tcBorders>
              <w:left w:val="single" w:sz="2" w:space="0" w:color="000000"/>
              <w:bottom w:val="single" w:sz="2" w:space="0" w:color="000000"/>
            </w:tcBorders>
            <w:tcMar>
              <w:top w:w="55" w:type="dxa"/>
              <w:left w:w="55" w:type="dxa"/>
              <w:bottom w:w="55" w:type="dxa"/>
              <w:right w:w="55" w:type="dxa"/>
            </w:tcMar>
          </w:tcPr>
          <w:p w14:paraId="761D8891" w14:textId="77777777" w:rsidR="007A3515" w:rsidRDefault="00536BE1">
            <w:pPr>
              <w:pStyle w:val="TableContents"/>
              <w:rPr>
                <w:rFonts w:ascii="Garamond" w:hAnsi="Garamond"/>
                <w:sz w:val="28"/>
                <w:szCs w:val="28"/>
              </w:rPr>
            </w:pPr>
            <w:r>
              <w:rPr>
                <w:rFonts w:ascii="Garamond" w:hAnsi="Garamond"/>
                <w:sz w:val="28"/>
                <w:szCs w:val="28"/>
              </w:rPr>
              <w:t>Organique + divers</w:t>
            </w: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660D2161" w14:textId="77777777" w:rsidR="007A3515" w:rsidRDefault="00536BE1">
            <w:pPr>
              <w:pStyle w:val="TableContents"/>
              <w:rPr>
                <w:rFonts w:ascii="Garamond" w:hAnsi="Garamond"/>
                <w:sz w:val="28"/>
                <w:szCs w:val="28"/>
              </w:rPr>
            </w:pPr>
            <w:r>
              <w:rPr>
                <w:rFonts w:ascii="Garamond" w:hAnsi="Garamond"/>
                <w:sz w:val="28"/>
                <w:szCs w:val="28"/>
              </w:rPr>
              <w:t>Cellulose + divers</w:t>
            </w:r>
          </w:p>
        </w:tc>
      </w:tr>
      <w:tr w:rsidR="007A3515" w14:paraId="5364E9ED" w14:textId="77777777">
        <w:tc>
          <w:tcPr>
            <w:tcW w:w="2409" w:type="dxa"/>
            <w:tcBorders>
              <w:left w:val="single" w:sz="2" w:space="0" w:color="000000"/>
              <w:bottom w:val="single" w:sz="2" w:space="0" w:color="000000"/>
            </w:tcBorders>
            <w:tcMar>
              <w:top w:w="55" w:type="dxa"/>
              <w:left w:w="55" w:type="dxa"/>
              <w:bottom w:w="55" w:type="dxa"/>
              <w:right w:w="55" w:type="dxa"/>
            </w:tcMar>
          </w:tcPr>
          <w:p w14:paraId="7646A697" w14:textId="77777777" w:rsidR="007A3515" w:rsidRDefault="00536BE1">
            <w:pPr>
              <w:pStyle w:val="TableContents"/>
              <w:rPr>
                <w:rFonts w:ascii="Garamond" w:hAnsi="Garamond"/>
                <w:color w:val="009900"/>
                <w:sz w:val="28"/>
                <w:szCs w:val="28"/>
              </w:rPr>
            </w:pPr>
            <w:r>
              <w:rPr>
                <w:rFonts w:ascii="Garamond" w:hAnsi="Garamond"/>
                <w:color w:val="009900"/>
                <w:sz w:val="28"/>
                <w:szCs w:val="28"/>
              </w:rPr>
              <w:t>Amendement calcique</w:t>
            </w:r>
          </w:p>
        </w:tc>
        <w:tc>
          <w:tcPr>
            <w:tcW w:w="2409" w:type="dxa"/>
            <w:tcBorders>
              <w:left w:val="single" w:sz="2" w:space="0" w:color="000000"/>
              <w:bottom w:val="single" w:sz="2" w:space="0" w:color="000000"/>
            </w:tcBorders>
            <w:tcMar>
              <w:top w:w="55" w:type="dxa"/>
              <w:left w:w="55" w:type="dxa"/>
              <w:bottom w:w="55" w:type="dxa"/>
              <w:right w:w="55" w:type="dxa"/>
            </w:tcMar>
          </w:tcPr>
          <w:p w14:paraId="0F71D7D5" w14:textId="77777777" w:rsidR="007A3515" w:rsidRDefault="00536BE1">
            <w:pPr>
              <w:pStyle w:val="TableContents"/>
              <w:rPr>
                <w:rFonts w:ascii="Garamond" w:hAnsi="Garamond"/>
                <w:sz w:val="28"/>
                <w:szCs w:val="28"/>
              </w:rPr>
            </w:pPr>
            <w:r>
              <w:rPr>
                <w:rFonts w:ascii="Garamond" w:hAnsi="Garamond"/>
                <w:sz w:val="28"/>
                <w:szCs w:val="28"/>
              </w:rPr>
              <w:t>Chaux agricole</w:t>
            </w:r>
          </w:p>
        </w:tc>
        <w:tc>
          <w:tcPr>
            <w:tcW w:w="2409" w:type="dxa"/>
            <w:tcBorders>
              <w:left w:val="single" w:sz="2" w:space="0" w:color="000000"/>
              <w:bottom w:val="single" w:sz="2" w:space="0" w:color="000000"/>
            </w:tcBorders>
            <w:tcMar>
              <w:top w:w="55" w:type="dxa"/>
              <w:left w:w="55" w:type="dxa"/>
              <w:bottom w:w="55" w:type="dxa"/>
              <w:right w:w="55" w:type="dxa"/>
            </w:tcMar>
          </w:tcPr>
          <w:p w14:paraId="1D71CC4A" w14:textId="77777777" w:rsidR="007A3515" w:rsidRDefault="00536BE1">
            <w:pPr>
              <w:pStyle w:val="TableContents"/>
              <w:rPr>
                <w:rFonts w:ascii="Garamond" w:hAnsi="Garamond"/>
                <w:sz w:val="28"/>
                <w:szCs w:val="28"/>
              </w:rPr>
            </w:pPr>
            <w:r>
              <w:rPr>
                <w:rFonts w:ascii="Garamond" w:hAnsi="Garamond"/>
                <w:sz w:val="28"/>
                <w:szCs w:val="28"/>
              </w:rPr>
              <w:t>Cendre de bois (calcium + potasse)</w:t>
            </w: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1B6F86B" w14:textId="77777777" w:rsidR="007A3515" w:rsidRDefault="00536BE1">
            <w:pPr>
              <w:pStyle w:val="TableContents"/>
              <w:rPr>
                <w:rFonts w:ascii="Garamond" w:hAnsi="Garamond"/>
                <w:sz w:val="28"/>
                <w:szCs w:val="28"/>
              </w:rPr>
            </w:pPr>
            <w:r>
              <w:rPr>
                <w:rFonts w:ascii="Garamond" w:hAnsi="Garamond"/>
                <w:sz w:val="28"/>
                <w:szCs w:val="28"/>
              </w:rPr>
              <w:t>Coquilles d'huîtres concassées</w:t>
            </w:r>
          </w:p>
        </w:tc>
      </w:tr>
      <w:tr w:rsidR="007A3515" w14:paraId="7E2F2C73" w14:textId="77777777">
        <w:tc>
          <w:tcPr>
            <w:tcW w:w="2409" w:type="dxa"/>
            <w:tcBorders>
              <w:left w:val="single" w:sz="2" w:space="0" w:color="000000"/>
              <w:bottom w:val="single" w:sz="2" w:space="0" w:color="000000"/>
            </w:tcBorders>
            <w:tcMar>
              <w:top w:w="55" w:type="dxa"/>
              <w:left w:w="55" w:type="dxa"/>
              <w:bottom w:w="55" w:type="dxa"/>
              <w:right w:w="55" w:type="dxa"/>
            </w:tcMar>
          </w:tcPr>
          <w:p w14:paraId="616F06C2" w14:textId="77777777" w:rsidR="007A3515" w:rsidRDefault="00536BE1">
            <w:pPr>
              <w:pStyle w:val="TableContents"/>
              <w:rPr>
                <w:rFonts w:ascii="Garamond" w:hAnsi="Garamond"/>
                <w:color w:val="009900"/>
                <w:sz w:val="28"/>
                <w:szCs w:val="28"/>
              </w:rPr>
            </w:pPr>
            <w:r>
              <w:rPr>
                <w:rFonts w:ascii="Garamond" w:hAnsi="Garamond"/>
                <w:color w:val="009900"/>
                <w:sz w:val="28"/>
                <w:szCs w:val="28"/>
              </w:rPr>
              <w:t>Amendement humique</w:t>
            </w:r>
          </w:p>
        </w:tc>
        <w:tc>
          <w:tcPr>
            <w:tcW w:w="2409" w:type="dxa"/>
            <w:tcBorders>
              <w:left w:val="single" w:sz="2" w:space="0" w:color="000000"/>
              <w:bottom w:val="single" w:sz="2" w:space="0" w:color="000000"/>
            </w:tcBorders>
            <w:tcMar>
              <w:top w:w="55" w:type="dxa"/>
              <w:left w:w="55" w:type="dxa"/>
              <w:bottom w:w="55" w:type="dxa"/>
              <w:right w:w="55" w:type="dxa"/>
            </w:tcMar>
          </w:tcPr>
          <w:p w14:paraId="7B631C43" w14:textId="77777777" w:rsidR="007A3515" w:rsidRDefault="00536BE1">
            <w:pPr>
              <w:pStyle w:val="TableContents"/>
              <w:rPr>
                <w:rFonts w:ascii="Garamond" w:hAnsi="Garamond"/>
                <w:sz w:val="28"/>
                <w:szCs w:val="28"/>
              </w:rPr>
            </w:pPr>
            <w:r>
              <w:rPr>
                <w:rFonts w:ascii="Garamond" w:hAnsi="Garamond"/>
                <w:sz w:val="28"/>
                <w:szCs w:val="28"/>
              </w:rPr>
              <w:t>Fumier</w:t>
            </w:r>
          </w:p>
        </w:tc>
        <w:tc>
          <w:tcPr>
            <w:tcW w:w="2409" w:type="dxa"/>
            <w:tcBorders>
              <w:left w:val="single" w:sz="2" w:space="0" w:color="000000"/>
              <w:bottom w:val="single" w:sz="2" w:space="0" w:color="000000"/>
            </w:tcBorders>
            <w:tcMar>
              <w:top w:w="55" w:type="dxa"/>
              <w:left w:w="55" w:type="dxa"/>
              <w:bottom w:w="55" w:type="dxa"/>
              <w:right w:w="55" w:type="dxa"/>
            </w:tcMar>
          </w:tcPr>
          <w:p w14:paraId="244023BD" w14:textId="77777777" w:rsidR="007A3515" w:rsidRDefault="00536BE1">
            <w:pPr>
              <w:pStyle w:val="TableContents"/>
              <w:rPr>
                <w:rFonts w:ascii="Garamond" w:hAnsi="Garamond"/>
                <w:sz w:val="28"/>
                <w:szCs w:val="28"/>
              </w:rPr>
            </w:pPr>
            <w:r>
              <w:rPr>
                <w:rFonts w:ascii="Garamond" w:hAnsi="Garamond"/>
                <w:sz w:val="28"/>
                <w:szCs w:val="28"/>
              </w:rPr>
              <w:t>Fumier</w:t>
            </w: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4BA7C4A1" w14:textId="77777777" w:rsidR="007A3515" w:rsidRDefault="00536BE1">
            <w:pPr>
              <w:pStyle w:val="TableContents"/>
              <w:rPr>
                <w:rFonts w:ascii="Garamond" w:hAnsi="Garamond"/>
                <w:sz w:val="28"/>
                <w:szCs w:val="28"/>
              </w:rPr>
            </w:pPr>
            <w:r>
              <w:rPr>
                <w:rFonts w:ascii="Garamond" w:hAnsi="Garamond"/>
                <w:sz w:val="28"/>
                <w:szCs w:val="28"/>
              </w:rPr>
              <w:t>Bois Raméal Fragmenté</w:t>
            </w:r>
          </w:p>
        </w:tc>
      </w:tr>
      <w:tr w:rsidR="007A3515" w14:paraId="05BDBA35" w14:textId="77777777">
        <w:tc>
          <w:tcPr>
            <w:tcW w:w="2409" w:type="dxa"/>
            <w:tcBorders>
              <w:left w:val="single" w:sz="2" w:space="0" w:color="000000"/>
              <w:bottom w:val="single" w:sz="2" w:space="0" w:color="000000"/>
            </w:tcBorders>
            <w:tcMar>
              <w:top w:w="55" w:type="dxa"/>
              <w:left w:w="55" w:type="dxa"/>
              <w:bottom w:w="55" w:type="dxa"/>
              <w:right w:w="55" w:type="dxa"/>
            </w:tcMar>
          </w:tcPr>
          <w:p w14:paraId="72C9416B" w14:textId="77777777" w:rsidR="007A3515" w:rsidRDefault="00536BE1">
            <w:pPr>
              <w:pStyle w:val="TableContents"/>
              <w:rPr>
                <w:rFonts w:ascii="Garamond" w:hAnsi="Garamond"/>
                <w:color w:val="009900"/>
                <w:sz w:val="28"/>
                <w:szCs w:val="28"/>
              </w:rPr>
            </w:pPr>
            <w:r>
              <w:rPr>
                <w:rFonts w:ascii="Garamond" w:hAnsi="Garamond"/>
                <w:color w:val="009900"/>
                <w:sz w:val="28"/>
                <w:szCs w:val="28"/>
              </w:rPr>
              <w:t>Sarclage</w:t>
            </w:r>
          </w:p>
        </w:tc>
        <w:tc>
          <w:tcPr>
            <w:tcW w:w="2409" w:type="dxa"/>
            <w:tcBorders>
              <w:left w:val="single" w:sz="2" w:space="0" w:color="000000"/>
              <w:bottom w:val="single" w:sz="2" w:space="0" w:color="000000"/>
            </w:tcBorders>
            <w:tcMar>
              <w:top w:w="55" w:type="dxa"/>
              <w:left w:w="55" w:type="dxa"/>
              <w:bottom w:w="55" w:type="dxa"/>
              <w:right w:w="55" w:type="dxa"/>
            </w:tcMar>
          </w:tcPr>
          <w:p w14:paraId="2DDF99A3" w14:textId="77777777" w:rsidR="007A3515" w:rsidRDefault="00536BE1">
            <w:pPr>
              <w:pStyle w:val="TableContents"/>
              <w:rPr>
                <w:rFonts w:ascii="Garamond" w:hAnsi="Garamond"/>
                <w:sz w:val="28"/>
                <w:szCs w:val="28"/>
              </w:rPr>
            </w:pPr>
            <w:r>
              <w:rPr>
                <w:rFonts w:ascii="Garamond" w:hAnsi="Garamond"/>
                <w:sz w:val="28"/>
                <w:szCs w:val="28"/>
              </w:rPr>
              <w:t>Sarcloir</w:t>
            </w:r>
          </w:p>
        </w:tc>
        <w:tc>
          <w:tcPr>
            <w:tcW w:w="2409" w:type="dxa"/>
            <w:tcBorders>
              <w:left w:val="single" w:sz="2" w:space="0" w:color="000000"/>
              <w:bottom w:val="single" w:sz="2" w:space="0" w:color="000000"/>
            </w:tcBorders>
            <w:tcMar>
              <w:top w:w="55" w:type="dxa"/>
              <w:left w:w="55" w:type="dxa"/>
              <w:bottom w:w="55" w:type="dxa"/>
              <w:right w:w="55" w:type="dxa"/>
            </w:tcMar>
          </w:tcPr>
          <w:p w14:paraId="7615CE1D" w14:textId="77777777" w:rsidR="007A3515" w:rsidRDefault="00536BE1">
            <w:pPr>
              <w:pStyle w:val="TableContents"/>
              <w:rPr>
                <w:rFonts w:ascii="Garamond" w:hAnsi="Garamond"/>
                <w:sz w:val="28"/>
                <w:szCs w:val="28"/>
              </w:rPr>
            </w:pPr>
            <w:r>
              <w:rPr>
                <w:rFonts w:ascii="Garamond" w:hAnsi="Garamond"/>
                <w:sz w:val="28"/>
                <w:szCs w:val="28"/>
              </w:rPr>
              <w:t>Sarcloir</w:t>
            </w: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3D912ED0" w14:textId="77777777" w:rsidR="007A3515" w:rsidRDefault="00536BE1">
            <w:pPr>
              <w:pStyle w:val="TableContents"/>
              <w:rPr>
                <w:rFonts w:ascii="Garamond" w:hAnsi="Garamond"/>
                <w:sz w:val="28"/>
                <w:szCs w:val="28"/>
              </w:rPr>
            </w:pPr>
            <w:r>
              <w:rPr>
                <w:rFonts w:ascii="Garamond" w:hAnsi="Garamond"/>
                <w:sz w:val="28"/>
                <w:szCs w:val="28"/>
              </w:rPr>
              <w:t>Compostage de surface</w:t>
            </w:r>
          </w:p>
        </w:tc>
      </w:tr>
      <w:tr w:rsidR="007A3515" w14:paraId="043FE8DC" w14:textId="77777777">
        <w:tc>
          <w:tcPr>
            <w:tcW w:w="2409" w:type="dxa"/>
            <w:tcBorders>
              <w:left w:val="single" w:sz="2" w:space="0" w:color="000000"/>
              <w:bottom w:val="single" w:sz="2" w:space="0" w:color="000000"/>
            </w:tcBorders>
            <w:tcMar>
              <w:top w:w="55" w:type="dxa"/>
              <w:left w:w="55" w:type="dxa"/>
              <w:bottom w:w="55" w:type="dxa"/>
              <w:right w:w="55" w:type="dxa"/>
            </w:tcMar>
          </w:tcPr>
          <w:p w14:paraId="5A9D3228" w14:textId="0B702D93" w:rsidR="007A3515" w:rsidRDefault="00536BE1">
            <w:pPr>
              <w:pStyle w:val="TableContents"/>
              <w:rPr>
                <w:rFonts w:ascii="Garamond" w:hAnsi="Garamond"/>
                <w:color w:val="009900"/>
                <w:sz w:val="28"/>
                <w:szCs w:val="28"/>
              </w:rPr>
            </w:pPr>
            <w:r>
              <w:rPr>
                <w:rFonts w:ascii="Garamond" w:hAnsi="Garamond"/>
                <w:color w:val="009900"/>
                <w:sz w:val="28"/>
                <w:szCs w:val="28"/>
              </w:rPr>
              <w:t xml:space="preserve">Lutte contre les </w:t>
            </w:r>
            <w:r w:rsidR="0001146E">
              <w:rPr>
                <w:rFonts w:ascii="Garamond" w:hAnsi="Garamond"/>
                <w:color w:val="009900"/>
                <w:sz w:val="28"/>
                <w:szCs w:val="28"/>
              </w:rPr>
              <w:t>ravageurs</w:t>
            </w:r>
          </w:p>
        </w:tc>
        <w:tc>
          <w:tcPr>
            <w:tcW w:w="2409" w:type="dxa"/>
            <w:tcBorders>
              <w:left w:val="single" w:sz="2" w:space="0" w:color="000000"/>
              <w:bottom w:val="single" w:sz="2" w:space="0" w:color="000000"/>
            </w:tcBorders>
            <w:tcMar>
              <w:top w:w="55" w:type="dxa"/>
              <w:left w:w="55" w:type="dxa"/>
              <w:bottom w:w="55" w:type="dxa"/>
              <w:right w:w="55" w:type="dxa"/>
            </w:tcMar>
          </w:tcPr>
          <w:p w14:paraId="5B9A1D7E" w14:textId="77777777" w:rsidR="007A3515" w:rsidRDefault="00536BE1">
            <w:pPr>
              <w:pStyle w:val="TableContents"/>
              <w:rPr>
                <w:rFonts w:ascii="Garamond" w:hAnsi="Garamond"/>
                <w:sz w:val="28"/>
                <w:szCs w:val="28"/>
              </w:rPr>
            </w:pPr>
            <w:r>
              <w:rPr>
                <w:rFonts w:ascii="Garamond" w:hAnsi="Garamond"/>
                <w:sz w:val="28"/>
                <w:szCs w:val="28"/>
              </w:rPr>
              <w:t>Chimie de synthèse</w:t>
            </w:r>
          </w:p>
        </w:tc>
        <w:tc>
          <w:tcPr>
            <w:tcW w:w="2409" w:type="dxa"/>
            <w:tcBorders>
              <w:left w:val="single" w:sz="2" w:space="0" w:color="000000"/>
              <w:bottom w:val="single" w:sz="2" w:space="0" w:color="000000"/>
            </w:tcBorders>
            <w:tcMar>
              <w:top w:w="55" w:type="dxa"/>
              <w:left w:w="55" w:type="dxa"/>
              <w:bottom w:w="55" w:type="dxa"/>
              <w:right w:w="55" w:type="dxa"/>
            </w:tcMar>
          </w:tcPr>
          <w:p w14:paraId="426A595E" w14:textId="77777777" w:rsidR="007A3515" w:rsidRDefault="00536BE1">
            <w:pPr>
              <w:pStyle w:val="TableContents"/>
              <w:rPr>
                <w:rFonts w:ascii="Garamond" w:hAnsi="Garamond"/>
                <w:sz w:val="28"/>
                <w:szCs w:val="28"/>
              </w:rPr>
            </w:pPr>
            <w:r>
              <w:rPr>
                <w:rFonts w:ascii="Garamond" w:hAnsi="Garamond"/>
                <w:sz w:val="28"/>
                <w:szCs w:val="28"/>
              </w:rPr>
              <w:t>Organique (chimique et biologique)</w:t>
            </w:r>
          </w:p>
        </w:tc>
        <w:tc>
          <w:tcPr>
            <w:tcW w:w="2410" w:type="dxa"/>
            <w:tcBorders>
              <w:left w:val="single" w:sz="2" w:space="0" w:color="000000"/>
              <w:bottom w:val="single" w:sz="2" w:space="0" w:color="000000"/>
              <w:right w:val="single" w:sz="2" w:space="0" w:color="000000"/>
            </w:tcBorders>
            <w:tcMar>
              <w:top w:w="55" w:type="dxa"/>
              <w:left w:w="55" w:type="dxa"/>
              <w:bottom w:w="55" w:type="dxa"/>
              <w:right w:w="55" w:type="dxa"/>
            </w:tcMar>
          </w:tcPr>
          <w:p w14:paraId="04F348E3" w14:textId="77777777" w:rsidR="007A3515" w:rsidRDefault="00536BE1">
            <w:pPr>
              <w:pStyle w:val="TableContents"/>
              <w:rPr>
                <w:rFonts w:ascii="Garamond" w:hAnsi="Garamond"/>
                <w:sz w:val="28"/>
                <w:szCs w:val="28"/>
              </w:rPr>
            </w:pPr>
            <w:r>
              <w:rPr>
                <w:rFonts w:ascii="Garamond" w:hAnsi="Garamond"/>
                <w:sz w:val="28"/>
                <w:szCs w:val="28"/>
              </w:rPr>
              <w:t>Équilibre biologique recherché</w:t>
            </w:r>
          </w:p>
        </w:tc>
      </w:tr>
    </w:tbl>
    <w:p w14:paraId="22D502D6" w14:textId="77777777" w:rsidR="007A3515" w:rsidRDefault="007A3515">
      <w:pPr>
        <w:pStyle w:val="Standard"/>
        <w:rPr>
          <w:rFonts w:ascii="Garamond" w:hAnsi="Garamond"/>
          <w:sz w:val="28"/>
          <w:szCs w:val="28"/>
        </w:rPr>
      </w:pPr>
    </w:p>
    <w:p w14:paraId="13C74E9B" w14:textId="77777777" w:rsidR="00621087" w:rsidRDefault="00621087">
      <w:pPr>
        <w:pStyle w:val="Standard"/>
        <w:rPr>
          <w:rFonts w:ascii="Garamond" w:hAnsi="Garamond"/>
          <w:color w:val="009900"/>
          <w:sz w:val="44"/>
          <w:szCs w:val="44"/>
        </w:rPr>
      </w:pPr>
    </w:p>
    <w:p w14:paraId="60DA8715" w14:textId="12EFC78E" w:rsidR="007A3515" w:rsidRDefault="00536BE1">
      <w:pPr>
        <w:pStyle w:val="Standard"/>
        <w:rPr>
          <w:rFonts w:ascii="Garamond" w:hAnsi="Garamond"/>
          <w:color w:val="009900"/>
          <w:sz w:val="44"/>
          <w:szCs w:val="44"/>
        </w:rPr>
      </w:pPr>
      <w:r>
        <w:rPr>
          <w:rFonts w:ascii="Garamond" w:hAnsi="Garamond"/>
          <w:color w:val="009900"/>
          <w:sz w:val="44"/>
          <w:szCs w:val="44"/>
        </w:rPr>
        <w:lastRenderedPageBreak/>
        <w:t>Les pratiques horticoles</w:t>
      </w:r>
    </w:p>
    <w:p w14:paraId="3A7D2B70" w14:textId="77777777" w:rsidR="007A3515" w:rsidRDefault="007A3515">
      <w:pPr>
        <w:pStyle w:val="Standard"/>
        <w:rPr>
          <w:rFonts w:ascii="Garamond" w:hAnsi="Garamond"/>
          <w:color w:val="000000"/>
          <w:sz w:val="28"/>
          <w:szCs w:val="28"/>
        </w:rPr>
      </w:pPr>
    </w:p>
    <w:p w14:paraId="6EF8365C" w14:textId="77777777" w:rsidR="007A3515" w:rsidRDefault="00536BE1">
      <w:pPr>
        <w:pStyle w:val="Standard"/>
        <w:rPr>
          <w:rFonts w:ascii="Garamond" w:hAnsi="Garamond"/>
          <w:color w:val="000000"/>
          <w:sz w:val="28"/>
          <w:szCs w:val="28"/>
        </w:rPr>
      </w:pPr>
      <w:r>
        <w:rPr>
          <w:rFonts w:ascii="Garamond" w:hAnsi="Garamond"/>
          <w:color w:val="000000"/>
          <w:sz w:val="28"/>
          <w:szCs w:val="28"/>
        </w:rPr>
        <w:t>Nous avons tous des pratiques différentes dont nous ne cherchons pas forcément à justifier le bien-fondé. Ces jardins seront une opportunité pour les interroger. Certaines habitudes sont des rituels sans fondement profitable et peuvent même être nocives, d'autres montreront leur (grande) utilité.</w:t>
      </w:r>
    </w:p>
    <w:p w14:paraId="434A5CFC" w14:textId="77777777" w:rsidR="007A3515" w:rsidRDefault="007A3515">
      <w:pPr>
        <w:pStyle w:val="Standard"/>
        <w:rPr>
          <w:rFonts w:ascii="Garamond" w:hAnsi="Garamond"/>
          <w:color w:val="000000"/>
          <w:sz w:val="28"/>
          <w:szCs w:val="28"/>
        </w:rPr>
      </w:pPr>
    </w:p>
    <w:p w14:paraId="16DE093D" w14:textId="77777777" w:rsidR="007A3515" w:rsidRDefault="00536BE1">
      <w:pPr>
        <w:pStyle w:val="Standard"/>
        <w:rPr>
          <w:rFonts w:ascii="Garamond" w:hAnsi="Garamond"/>
          <w:color w:val="000000"/>
          <w:sz w:val="28"/>
          <w:szCs w:val="28"/>
        </w:rPr>
      </w:pPr>
      <w:r>
        <w:rPr>
          <w:rFonts w:ascii="Garamond" w:hAnsi="Garamond"/>
          <w:color w:val="000000"/>
          <w:sz w:val="28"/>
          <w:szCs w:val="28"/>
        </w:rPr>
        <w:t>Par exemple, faut-il 'habiller' les racines des poireaux à la plantation, couper leurs feuilles de quelques centimètres en cours de végétation ? Faut-il laisser les graines de persil dans l'eau 24 heures avant de les semer ? A quelle profondeur semer les graines de radis longs, de radis ronds ?</w:t>
      </w:r>
    </w:p>
    <w:p w14:paraId="5F152CE5" w14:textId="77777777" w:rsidR="007A3515" w:rsidRDefault="007A3515">
      <w:pPr>
        <w:pStyle w:val="Standard"/>
        <w:rPr>
          <w:rFonts w:ascii="Garamond" w:hAnsi="Garamond"/>
          <w:color w:val="000000"/>
          <w:sz w:val="28"/>
          <w:szCs w:val="28"/>
        </w:rPr>
      </w:pPr>
    </w:p>
    <w:p w14:paraId="4A682ED3" w14:textId="77777777" w:rsidR="007A3515" w:rsidRDefault="00536BE1">
      <w:pPr>
        <w:pStyle w:val="Standard"/>
        <w:rPr>
          <w:rFonts w:ascii="Garamond" w:hAnsi="Garamond"/>
          <w:color w:val="000000"/>
          <w:sz w:val="28"/>
          <w:szCs w:val="28"/>
        </w:rPr>
      </w:pPr>
      <w:r>
        <w:rPr>
          <w:rFonts w:ascii="Garamond" w:hAnsi="Garamond"/>
          <w:color w:val="000000"/>
          <w:sz w:val="28"/>
          <w:szCs w:val="28"/>
        </w:rPr>
        <w:t>Des pratiques plus ésotériques seront éventuellement questionnées : jardinage avec la lune, biodynamie...</w:t>
      </w:r>
    </w:p>
    <w:p w14:paraId="19D92221" w14:textId="77777777" w:rsidR="007A3515" w:rsidRDefault="007A3515">
      <w:pPr>
        <w:pStyle w:val="Standard"/>
        <w:rPr>
          <w:rFonts w:ascii="Garamond" w:hAnsi="Garamond"/>
          <w:color w:val="009900"/>
          <w:sz w:val="28"/>
          <w:szCs w:val="28"/>
        </w:rPr>
      </w:pPr>
    </w:p>
    <w:p w14:paraId="39FF1EC9" w14:textId="77777777" w:rsidR="007A3515" w:rsidRDefault="00536BE1">
      <w:pPr>
        <w:pStyle w:val="Standard"/>
        <w:rPr>
          <w:rFonts w:ascii="Garamond" w:hAnsi="Garamond"/>
          <w:color w:val="009900"/>
          <w:sz w:val="44"/>
          <w:szCs w:val="44"/>
        </w:rPr>
      </w:pPr>
      <w:r>
        <w:rPr>
          <w:rFonts w:ascii="Garamond" w:hAnsi="Garamond"/>
          <w:color w:val="009900"/>
          <w:sz w:val="44"/>
          <w:szCs w:val="44"/>
        </w:rPr>
        <w:t>Mise en œuvre</w:t>
      </w:r>
    </w:p>
    <w:p w14:paraId="0B4CD3D9" w14:textId="77777777" w:rsidR="007A3515" w:rsidRDefault="007A3515">
      <w:pPr>
        <w:pStyle w:val="Standard"/>
        <w:rPr>
          <w:rFonts w:ascii="Garamond" w:hAnsi="Garamond"/>
          <w:sz w:val="28"/>
          <w:szCs w:val="28"/>
        </w:rPr>
      </w:pPr>
    </w:p>
    <w:p w14:paraId="1D67E29B" w14:textId="77777777" w:rsidR="007A3515" w:rsidRDefault="00536BE1">
      <w:pPr>
        <w:pStyle w:val="Standard"/>
        <w:rPr>
          <w:rFonts w:ascii="Garamond" w:hAnsi="Garamond"/>
          <w:sz w:val="28"/>
          <w:szCs w:val="28"/>
        </w:rPr>
      </w:pPr>
      <w:r>
        <w:rPr>
          <w:rFonts w:ascii="Garamond" w:hAnsi="Garamond"/>
          <w:sz w:val="28"/>
          <w:szCs w:val="28"/>
        </w:rPr>
        <w:t>Il n'existe pratiquement pas de jardins aux caractéristiques aussi tranchées, et tous les intermédiaires imaginables existent.</w:t>
      </w:r>
    </w:p>
    <w:p w14:paraId="356D25AF" w14:textId="77777777" w:rsidR="007A3515" w:rsidRDefault="007A3515">
      <w:pPr>
        <w:pStyle w:val="Standard"/>
        <w:rPr>
          <w:rFonts w:ascii="Garamond" w:hAnsi="Garamond"/>
          <w:sz w:val="28"/>
          <w:szCs w:val="28"/>
        </w:rPr>
      </w:pPr>
    </w:p>
    <w:p w14:paraId="374B6817" w14:textId="77777777" w:rsidR="007A3515" w:rsidRDefault="00536BE1">
      <w:pPr>
        <w:pStyle w:val="Standard"/>
        <w:rPr>
          <w:rFonts w:ascii="Garamond" w:hAnsi="Garamond"/>
          <w:sz w:val="28"/>
          <w:szCs w:val="28"/>
        </w:rPr>
      </w:pPr>
      <w:r>
        <w:rPr>
          <w:rFonts w:ascii="Garamond" w:hAnsi="Garamond"/>
          <w:sz w:val="28"/>
          <w:szCs w:val="28"/>
        </w:rPr>
        <w:t>C'est pourtant suivant les principes (très contrastés, donc aux résultats lisibles) énoncés ci-dessus que nous présenterons nos Trois jardins, avec au moins 5 critères d'évaluation des résultats :</w:t>
      </w:r>
    </w:p>
    <w:p w14:paraId="62E51910" w14:textId="77777777" w:rsidR="007A3515" w:rsidRDefault="00536BE1">
      <w:pPr>
        <w:pStyle w:val="Standard"/>
        <w:rPr>
          <w:rFonts w:ascii="Garamond" w:hAnsi="Garamond"/>
          <w:sz w:val="28"/>
          <w:szCs w:val="28"/>
        </w:rPr>
      </w:pPr>
      <w:r>
        <w:rPr>
          <w:rFonts w:ascii="Garamond" w:hAnsi="Garamond"/>
          <w:sz w:val="28"/>
          <w:szCs w:val="28"/>
        </w:rPr>
        <w:t>- la quantité,</w:t>
      </w:r>
    </w:p>
    <w:p w14:paraId="09FF6B6F" w14:textId="77777777" w:rsidR="007A3515" w:rsidRDefault="00536BE1">
      <w:pPr>
        <w:pStyle w:val="Standard"/>
        <w:rPr>
          <w:rFonts w:ascii="Garamond" w:hAnsi="Garamond"/>
          <w:sz w:val="28"/>
          <w:szCs w:val="28"/>
        </w:rPr>
      </w:pPr>
      <w:r>
        <w:rPr>
          <w:rFonts w:ascii="Garamond" w:hAnsi="Garamond"/>
          <w:sz w:val="28"/>
          <w:szCs w:val="28"/>
        </w:rPr>
        <w:t>- la qualité,</w:t>
      </w:r>
    </w:p>
    <w:p w14:paraId="26C93507" w14:textId="77777777" w:rsidR="007A3515" w:rsidRDefault="00536BE1">
      <w:pPr>
        <w:pStyle w:val="Standard"/>
        <w:rPr>
          <w:rFonts w:ascii="Garamond" w:hAnsi="Garamond"/>
          <w:sz w:val="28"/>
          <w:szCs w:val="28"/>
        </w:rPr>
      </w:pPr>
      <w:r>
        <w:rPr>
          <w:rFonts w:ascii="Garamond" w:hAnsi="Garamond"/>
          <w:sz w:val="28"/>
          <w:szCs w:val="28"/>
        </w:rPr>
        <w:t>- l'économie monétaire,</w:t>
      </w:r>
    </w:p>
    <w:p w14:paraId="10040DC3" w14:textId="77777777" w:rsidR="007A3515" w:rsidRDefault="00536BE1">
      <w:pPr>
        <w:pStyle w:val="Standard"/>
        <w:rPr>
          <w:rFonts w:ascii="Garamond" w:hAnsi="Garamond"/>
          <w:sz w:val="28"/>
          <w:szCs w:val="28"/>
        </w:rPr>
      </w:pPr>
      <w:r>
        <w:rPr>
          <w:rFonts w:ascii="Garamond" w:hAnsi="Garamond"/>
          <w:sz w:val="28"/>
          <w:szCs w:val="28"/>
        </w:rPr>
        <w:t>- l'économie en temps de travail,</w:t>
      </w:r>
    </w:p>
    <w:p w14:paraId="06909882" w14:textId="77777777" w:rsidR="007A3515" w:rsidRDefault="00536BE1">
      <w:pPr>
        <w:pStyle w:val="Standard"/>
        <w:rPr>
          <w:rFonts w:ascii="Garamond" w:hAnsi="Garamond"/>
          <w:sz w:val="28"/>
          <w:szCs w:val="28"/>
        </w:rPr>
      </w:pPr>
      <w:r>
        <w:rPr>
          <w:rFonts w:ascii="Garamond" w:hAnsi="Garamond"/>
          <w:sz w:val="28"/>
          <w:szCs w:val="28"/>
        </w:rPr>
        <w:t>- l'économie en eau.</w:t>
      </w:r>
    </w:p>
    <w:p w14:paraId="74375C36" w14:textId="77777777" w:rsidR="007A3515" w:rsidRDefault="007A3515">
      <w:pPr>
        <w:pStyle w:val="Standard"/>
        <w:rPr>
          <w:rFonts w:ascii="Garamond" w:hAnsi="Garamond"/>
          <w:sz w:val="28"/>
          <w:szCs w:val="28"/>
        </w:rPr>
      </w:pPr>
    </w:p>
    <w:p w14:paraId="0AD96B2C" w14:textId="77777777" w:rsidR="007A3515" w:rsidRDefault="00536BE1">
      <w:pPr>
        <w:pStyle w:val="Standard"/>
        <w:rPr>
          <w:rFonts w:ascii="Garamond" w:hAnsi="Garamond"/>
          <w:sz w:val="28"/>
          <w:szCs w:val="28"/>
        </w:rPr>
      </w:pPr>
      <w:r>
        <w:rPr>
          <w:rFonts w:ascii="Garamond" w:hAnsi="Garamond"/>
          <w:sz w:val="28"/>
          <w:szCs w:val="28"/>
        </w:rPr>
        <w:t>Seuls les résultats obtenus feront foi. On peut sans doute en anticiper certains :</w:t>
      </w:r>
    </w:p>
    <w:p w14:paraId="51F12BA8" w14:textId="77777777" w:rsidR="007A3515" w:rsidRDefault="00536BE1">
      <w:pPr>
        <w:pStyle w:val="Standard"/>
        <w:rPr>
          <w:rFonts w:ascii="Garamond" w:hAnsi="Garamond"/>
          <w:sz w:val="28"/>
          <w:szCs w:val="28"/>
        </w:rPr>
      </w:pPr>
      <w:r>
        <w:rPr>
          <w:rFonts w:ascii="Garamond" w:hAnsi="Garamond"/>
          <w:sz w:val="28"/>
          <w:szCs w:val="28"/>
        </w:rPr>
        <w:t>- les deux premières années, c'est probablement le jardin raisonné qui produira les plus grandes quantités.</w:t>
      </w:r>
    </w:p>
    <w:p w14:paraId="2C24C079" w14:textId="77777777" w:rsidR="007A3515" w:rsidRDefault="00536BE1">
      <w:pPr>
        <w:pStyle w:val="Standard"/>
        <w:rPr>
          <w:rFonts w:ascii="Garamond" w:hAnsi="Garamond"/>
          <w:sz w:val="28"/>
          <w:szCs w:val="28"/>
        </w:rPr>
      </w:pPr>
      <w:r>
        <w:rPr>
          <w:rFonts w:ascii="Garamond" w:hAnsi="Garamond"/>
          <w:sz w:val="28"/>
          <w:szCs w:val="28"/>
        </w:rPr>
        <w:t>- le bêchage (jardins raisonné et biologique) permet, par l'écartement des légumes, de lutter efficacement contre les escargots et limaces, ce qui n'est pas le cas au début en jardinage naturel.</w:t>
      </w:r>
    </w:p>
    <w:p w14:paraId="2AC6A4D9" w14:textId="2B2F4262" w:rsidR="0002218A" w:rsidRDefault="00536BE1">
      <w:pPr>
        <w:pStyle w:val="Standard"/>
        <w:rPr>
          <w:rFonts w:ascii="Garamond" w:hAnsi="Garamond"/>
          <w:sz w:val="28"/>
          <w:szCs w:val="28"/>
        </w:rPr>
      </w:pPr>
      <w:r>
        <w:rPr>
          <w:rFonts w:ascii="Garamond" w:hAnsi="Garamond"/>
          <w:sz w:val="28"/>
          <w:szCs w:val="28"/>
        </w:rPr>
        <w:t>- la qualité visuelle sera sans doute meilleure en jardinage raisonné, la qualité gustative meilleure en jardinage naturel (à constater sur les choux-fleurs par exemple), la qualité biochimique</w:t>
      </w:r>
      <w:r w:rsidR="002B1E9D">
        <w:rPr>
          <w:rFonts w:ascii="Garamond" w:hAnsi="Garamond"/>
          <w:sz w:val="28"/>
          <w:szCs w:val="28"/>
        </w:rPr>
        <w:t xml:space="preserve"> meilleure en jardinage biologique et naturel</w:t>
      </w:r>
      <w:r>
        <w:rPr>
          <w:rFonts w:ascii="Garamond" w:hAnsi="Garamond"/>
          <w:sz w:val="28"/>
          <w:szCs w:val="28"/>
        </w:rPr>
        <w:t xml:space="preserve"> (</w:t>
      </w:r>
      <w:r w:rsidR="002B1E9D">
        <w:rPr>
          <w:rFonts w:ascii="Garamond" w:hAnsi="Garamond"/>
          <w:sz w:val="28"/>
          <w:szCs w:val="28"/>
        </w:rPr>
        <w:t xml:space="preserve">telle que </w:t>
      </w:r>
      <w:r w:rsidR="0002218A">
        <w:rPr>
          <w:rFonts w:ascii="Garamond" w:hAnsi="Garamond"/>
          <w:sz w:val="28"/>
          <w:szCs w:val="28"/>
        </w:rPr>
        <w:t xml:space="preserve">mesurée au réfractomètre, voir  </w:t>
      </w:r>
      <w:hyperlink r:id="rId10" w:history="1">
        <w:r w:rsidR="0002218A" w:rsidRPr="006018B0">
          <w:rPr>
            <w:rStyle w:val="Lienhypertexte"/>
            <w:rFonts w:ascii="Garamond" w:hAnsi="Garamond"/>
            <w:sz w:val="28"/>
            <w:szCs w:val="28"/>
          </w:rPr>
          <w:t>https://boutique.verdeterreprod.fr/produit/refractometre-brix/</w:t>
        </w:r>
      </w:hyperlink>
      <w:r w:rsidR="0002218A">
        <w:rPr>
          <w:rFonts w:ascii="Garamond" w:hAnsi="Garamond"/>
          <w:sz w:val="28"/>
          <w:szCs w:val="28"/>
        </w:rPr>
        <w:t xml:space="preserve"> </w:t>
      </w:r>
      <w:r>
        <w:rPr>
          <w:rFonts w:ascii="Garamond" w:hAnsi="Garamond"/>
          <w:sz w:val="28"/>
          <w:szCs w:val="28"/>
        </w:rPr>
        <w:t xml:space="preserve">) </w:t>
      </w:r>
    </w:p>
    <w:p w14:paraId="15164327" w14:textId="77777777" w:rsidR="007A3515" w:rsidRDefault="00536BE1">
      <w:pPr>
        <w:pStyle w:val="Standard"/>
        <w:rPr>
          <w:rFonts w:ascii="Garamond" w:hAnsi="Garamond"/>
          <w:sz w:val="28"/>
          <w:szCs w:val="28"/>
        </w:rPr>
      </w:pPr>
      <w:r>
        <w:rPr>
          <w:rFonts w:ascii="Garamond" w:hAnsi="Garamond"/>
          <w:sz w:val="28"/>
          <w:szCs w:val="28"/>
        </w:rPr>
        <w:t>- au bout de deux ans (un an pour les cucurbitacées), la quantité produite en jardin naturel sera au moins égale à celle du jardin raisonné.</w:t>
      </w:r>
    </w:p>
    <w:p w14:paraId="121AE8F1" w14:textId="77777777" w:rsidR="007A3515" w:rsidRDefault="00536BE1">
      <w:pPr>
        <w:pStyle w:val="Standard"/>
        <w:rPr>
          <w:rFonts w:ascii="Garamond" w:hAnsi="Garamond"/>
          <w:sz w:val="28"/>
          <w:szCs w:val="28"/>
        </w:rPr>
      </w:pPr>
      <w:r>
        <w:rPr>
          <w:rFonts w:ascii="Garamond" w:hAnsi="Garamond"/>
          <w:sz w:val="28"/>
          <w:szCs w:val="28"/>
        </w:rPr>
        <w:t>- le temps de désherbage sera notablement réduit en jardinage naturel,</w:t>
      </w:r>
    </w:p>
    <w:p w14:paraId="2D671AC0" w14:textId="575F8311" w:rsidR="007A3515" w:rsidRDefault="00536BE1">
      <w:pPr>
        <w:pStyle w:val="Standard"/>
        <w:rPr>
          <w:rFonts w:ascii="Garamond" w:hAnsi="Garamond"/>
          <w:sz w:val="28"/>
          <w:szCs w:val="28"/>
        </w:rPr>
      </w:pPr>
      <w:r>
        <w:rPr>
          <w:rFonts w:ascii="Garamond" w:hAnsi="Garamond"/>
          <w:sz w:val="28"/>
          <w:szCs w:val="28"/>
        </w:rPr>
        <w:t>- les économies en eau seront minimes sur sol nu, et importantes sur sol couvert (jardin naturel).</w:t>
      </w:r>
    </w:p>
    <w:p w14:paraId="06340350" w14:textId="77777777" w:rsidR="008E23CB" w:rsidRDefault="008E23CB">
      <w:pPr>
        <w:pStyle w:val="Standard"/>
        <w:rPr>
          <w:rFonts w:ascii="Garamond" w:hAnsi="Garamond"/>
          <w:sz w:val="28"/>
          <w:szCs w:val="28"/>
        </w:rPr>
      </w:pPr>
    </w:p>
    <w:p w14:paraId="677A103D" w14:textId="77777777" w:rsidR="007A3515" w:rsidRDefault="007A3515">
      <w:pPr>
        <w:pStyle w:val="Standard"/>
        <w:rPr>
          <w:rFonts w:ascii="Garamond" w:hAnsi="Garamond"/>
          <w:sz w:val="28"/>
          <w:szCs w:val="28"/>
        </w:rPr>
      </w:pPr>
    </w:p>
    <w:p w14:paraId="50CDE1DB" w14:textId="4F127B59" w:rsidR="007A3515" w:rsidRDefault="00536BE1">
      <w:pPr>
        <w:pStyle w:val="Standard"/>
        <w:rPr>
          <w:rFonts w:ascii="Garamond" w:hAnsi="Garamond"/>
          <w:sz w:val="28"/>
          <w:szCs w:val="28"/>
        </w:rPr>
      </w:pPr>
      <w:r>
        <w:rPr>
          <w:rFonts w:ascii="Garamond" w:hAnsi="Garamond"/>
          <w:sz w:val="28"/>
          <w:szCs w:val="28"/>
        </w:rPr>
        <w:lastRenderedPageBreak/>
        <w:t xml:space="preserve">Nous demandons la mise à disposition par </w:t>
      </w:r>
      <w:r w:rsidR="0002218A">
        <w:rPr>
          <w:rFonts w:ascii="Garamond" w:hAnsi="Garamond"/>
          <w:sz w:val="28"/>
          <w:szCs w:val="28"/>
        </w:rPr>
        <w:t>le CCAS</w:t>
      </w:r>
      <w:r>
        <w:rPr>
          <w:rFonts w:ascii="Garamond" w:hAnsi="Garamond"/>
          <w:sz w:val="28"/>
          <w:szCs w:val="28"/>
        </w:rPr>
        <w:t xml:space="preserve"> d'un terrain permettant de présenter 3 espaces de 10 m² chacun </w:t>
      </w:r>
      <w:r w:rsidR="0002218A">
        <w:rPr>
          <w:rFonts w:ascii="Garamond" w:hAnsi="Garamond"/>
          <w:sz w:val="28"/>
          <w:szCs w:val="28"/>
        </w:rPr>
        <w:t xml:space="preserve">(pas plus) </w:t>
      </w:r>
      <w:r>
        <w:rPr>
          <w:rFonts w:ascii="Garamond" w:hAnsi="Garamond"/>
          <w:sz w:val="28"/>
          <w:szCs w:val="28"/>
        </w:rPr>
        <w:t>: ce peut être par exemple 3 fois 10m x 1m ou 5m x 2m… Il faudra un point d'eau à proximité (indispensable), et si possible un petit local de stockage des outils.</w:t>
      </w:r>
    </w:p>
    <w:p w14:paraId="1312E5B1" w14:textId="57028167" w:rsidR="002B1E9D" w:rsidRDefault="002B1E9D">
      <w:pPr>
        <w:pStyle w:val="Standard"/>
        <w:rPr>
          <w:rFonts w:ascii="Garamond" w:hAnsi="Garamond"/>
          <w:sz w:val="28"/>
          <w:szCs w:val="28"/>
        </w:rPr>
      </w:pPr>
    </w:p>
    <w:p w14:paraId="162B3EE9" w14:textId="6F6908E8" w:rsidR="002B1E9D" w:rsidRDefault="002B1E9D">
      <w:pPr>
        <w:pStyle w:val="Standard"/>
        <w:rPr>
          <w:rFonts w:ascii="Garamond" w:hAnsi="Garamond"/>
          <w:sz w:val="28"/>
          <w:szCs w:val="28"/>
        </w:rPr>
      </w:pPr>
      <w:r>
        <w:rPr>
          <w:rFonts w:ascii="Garamond" w:hAnsi="Garamond"/>
          <w:sz w:val="28"/>
          <w:szCs w:val="28"/>
        </w:rPr>
        <w:t>Un panneautage discret et simple sera assuré sur place.</w:t>
      </w:r>
    </w:p>
    <w:p w14:paraId="055E6568" w14:textId="77777777" w:rsidR="007A3515" w:rsidRDefault="007A3515">
      <w:pPr>
        <w:pStyle w:val="Standard"/>
        <w:rPr>
          <w:rFonts w:ascii="Garamond" w:hAnsi="Garamond"/>
          <w:sz w:val="28"/>
          <w:szCs w:val="28"/>
        </w:rPr>
      </w:pPr>
    </w:p>
    <w:p w14:paraId="1164E7E7" w14:textId="52D8523B" w:rsidR="007A3515" w:rsidRDefault="00536BE1">
      <w:pPr>
        <w:pStyle w:val="Standard"/>
        <w:rPr>
          <w:rFonts w:ascii="Garamond" w:hAnsi="Garamond"/>
          <w:sz w:val="28"/>
          <w:szCs w:val="28"/>
        </w:rPr>
      </w:pPr>
      <w:r>
        <w:rPr>
          <w:rFonts w:ascii="Garamond" w:hAnsi="Garamond"/>
          <w:sz w:val="28"/>
          <w:szCs w:val="28"/>
        </w:rPr>
        <w:t xml:space="preserve">Les données seront soigneusement collectées et </w:t>
      </w:r>
      <w:r w:rsidR="0002218A">
        <w:rPr>
          <w:rFonts w:ascii="Garamond" w:hAnsi="Garamond"/>
          <w:sz w:val="28"/>
          <w:szCs w:val="28"/>
        </w:rPr>
        <w:t>présentées sur le site de l’association</w:t>
      </w:r>
      <w:r>
        <w:rPr>
          <w:rFonts w:ascii="Garamond" w:hAnsi="Garamond"/>
          <w:sz w:val="28"/>
          <w:szCs w:val="28"/>
        </w:rPr>
        <w:t xml:space="preserve"> (par exemple nombre d'arrosoirs nécessaires pendant les mois d'été sur sol nu et sur sol couvert). Les résultats ne seront pas forcément commentés, chacun restant libre de son interprétation.</w:t>
      </w:r>
    </w:p>
    <w:p w14:paraId="67214755" w14:textId="77777777" w:rsidR="007A3515" w:rsidRDefault="007A3515">
      <w:pPr>
        <w:pStyle w:val="Standard"/>
        <w:rPr>
          <w:rFonts w:ascii="Garamond" w:hAnsi="Garamond"/>
          <w:sz w:val="28"/>
          <w:szCs w:val="28"/>
        </w:rPr>
      </w:pPr>
    </w:p>
    <w:p w14:paraId="02BA6D7C" w14:textId="77777777" w:rsidR="007A3515" w:rsidRDefault="00536BE1">
      <w:pPr>
        <w:pStyle w:val="Standard"/>
        <w:rPr>
          <w:rFonts w:ascii="Garamond" w:hAnsi="Garamond"/>
          <w:color w:val="009900"/>
          <w:sz w:val="44"/>
          <w:szCs w:val="44"/>
        </w:rPr>
      </w:pPr>
      <w:r>
        <w:rPr>
          <w:rFonts w:ascii="Garamond" w:hAnsi="Garamond"/>
          <w:color w:val="009900"/>
          <w:sz w:val="44"/>
          <w:szCs w:val="44"/>
        </w:rPr>
        <w:t>Conclusion</w:t>
      </w:r>
    </w:p>
    <w:p w14:paraId="4506ED36" w14:textId="77777777" w:rsidR="007A3515" w:rsidRDefault="007A3515">
      <w:pPr>
        <w:pStyle w:val="Standard"/>
        <w:rPr>
          <w:rFonts w:ascii="Garamond" w:hAnsi="Garamond"/>
          <w:sz w:val="28"/>
          <w:szCs w:val="28"/>
        </w:rPr>
      </w:pPr>
    </w:p>
    <w:p w14:paraId="35C70F2E" w14:textId="77777777" w:rsidR="007A3515" w:rsidRDefault="00536BE1">
      <w:pPr>
        <w:pStyle w:val="Standard"/>
        <w:rPr>
          <w:rFonts w:ascii="Garamond" w:hAnsi="Garamond"/>
          <w:sz w:val="28"/>
          <w:szCs w:val="28"/>
        </w:rPr>
      </w:pPr>
      <w:r>
        <w:rPr>
          <w:rFonts w:ascii="Garamond" w:hAnsi="Garamond"/>
          <w:sz w:val="28"/>
          <w:szCs w:val="28"/>
        </w:rPr>
        <w:t xml:space="preserve">Chaque type de jardinage a sa cohérence, mais ce qui compte </w:t>
      </w:r>
      <w:proofErr w:type="gramStart"/>
      <w:r>
        <w:rPr>
          <w:rFonts w:ascii="Garamond" w:hAnsi="Garamond"/>
          <w:sz w:val="28"/>
          <w:szCs w:val="28"/>
        </w:rPr>
        <w:t>au final</w:t>
      </w:r>
      <w:proofErr w:type="gramEnd"/>
      <w:r>
        <w:rPr>
          <w:rFonts w:ascii="Garamond" w:hAnsi="Garamond"/>
          <w:sz w:val="28"/>
          <w:szCs w:val="28"/>
        </w:rPr>
        <w:t>, c'est la pertinence par rapport aux objectifs que l'on se donne. Certains privilégieront la quantité, d'autres la qualité, d'autres telle ou telle forme d'économie…</w:t>
      </w:r>
    </w:p>
    <w:p w14:paraId="309E2B08" w14:textId="77777777" w:rsidR="007A3515" w:rsidRDefault="007A3515">
      <w:pPr>
        <w:pStyle w:val="Standard"/>
        <w:rPr>
          <w:rFonts w:ascii="Garamond" w:hAnsi="Garamond"/>
          <w:sz w:val="28"/>
          <w:szCs w:val="28"/>
        </w:rPr>
      </w:pPr>
    </w:p>
    <w:p w14:paraId="3EE5AB25" w14:textId="77777777" w:rsidR="007A3515" w:rsidRDefault="00536BE1">
      <w:pPr>
        <w:pStyle w:val="Standard"/>
        <w:rPr>
          <w:rFonts w:ascii="Garamond" w:hAnsi="Garamond"/>
          <w:sz w:val="28"/>
          <w:szCs w:val="28"/>
        </w:rPr>
      </w:pPr>
      <w:r>
        <w:rPr>
          <w:rFonts w:ascii="Garamond" w:hAnsi="Garamond"/>
          <w:sz w:val="28"/>
          <w:szCs w:val="28"/>
        </w:rPr>
        <w:t>Encore faut-il raisonner sur des faits établis.</w:t>
      </w:r>
    </w:p>
    <w:p w14:paraId="0BE39119" w14:textId="77777777" w:rsidR="007A3515" w:rsidRDefault="007A3515">
      <w:pPr>
        <w:pStyle w:val="Standard"/>
        <w:rPr>
          <w:rFonts w:ascii="Garamond" w:hAnsi="Garamond"/>
          <w:sz w:val="28"/>
          <w:szCs w:val="28"/>
        </w:rPr>
      </w:pPr>
    </w:p>
    <w:p w14:paraId="344219B7" w14:textId="77777777" w:rsidR="007A3515" w:rsidRDefault="00536BE1">
      <w:pPr>
        <w:pStyle w:val="Standard"/>
        <w:rPr>
          <w:rFonts w:ascii="Garamond" w:hAnsi="Garamond"/>
          <w:sz w:val="28"/>
          <w:szCs w:val="28"/>
        </w:rPr>
      </w:pPr>
      <w:r>
        <w:rPr>
          <w:rFonts w:ascii="Garamond" w:hAnsi="Garamond"/>
          <w:sz w:val="28"/>
          <w:szCs w:val="28"/>
        </w:rPr>
        <w:t>Il faut évaluer pour évoluer.</w:t>
      </w:r>
    </w:p>
    <w:p w14:paraId="66E14CB5" w14:textId="77777777" w:rsidR="007A3515" w:rsidRDefault="007A3515">
      <w:pPr>
        <w:pStyle w:val="Standard"/>
        <w:rPr>
          <w:rFonts w:ascii="Garamond" w:hAnsi="Garamond"/>
          <w:sz w:val="28"/>
          <w:szCs w:val="28"/>
        </w:rPr>
      </w:pPr>
    </w:p>
    <w:p w14:paraId="6C48A3AD" w14:textId="77777777" w:rsidR="007A3515" w:rsidRDefault="007A3515">
      <w:pPr>
        <w:pStyle w:val="Standard"/>
        <w:rPr>
          <w:rFonts w:ascii="Garamond" w:hAnsi="Garamond"/>
          <w:sz w:val="28"/>
          <w:szCs w:val="28"/>
        </w:rPr>
      </w:pPr>
    </w:p>
    <w:p w14:paraId="39BC2194" w14:textId="77777777" w:rsidR="007A3515" w:rsidRDefault="007A3515">
      <w:pPr>
        <w:pStyle w:val="Standard"/>
        <w:rPr>
          <w:rFonts w:ascii="Garamond" w:hAnsi="Garamond"/>
          <w:b/>
          <w:bCs/>
          <w:color w:val="FF0000"/>
          <w:sz w:val="28"/>
          <w:szCs w:val="28"/>
        </w:rPr>
      </w:pPr>
    </w:p>
    <w:p w14:paraId="0160FCD1" w14:textId="6772D0DD" w:rsidR="007A3515" w:rsidRDefault="00536BE1">
      <w:pPr>
        <w:pStyle w:val="Standard"/>
        <w:jc w:val="right"/>
        <w:rPr>
          <w:rFonts w:ascii="Garamond" w:hAnsi="Garamond"/>
          <w:sz w:val="28"/>
          <w:szCs w:val="28"/>
        </w:rPr>
      </w:pPr>
      <w:r>
        <w:rPr>
          <w:rFonts w:ascii="Garamond" w:hAnsi="Garamond"/>
          <w:sz w:val="28"/>
          <w:szCs w:val="28"/>
        </w:rPr>
        <w:t xml:space="preserve">Le </w:t>
      </w:r>
      <w:r w:rsidR="0001289D">
        <w:rPr>
          <w:rFonts w:ascii="Garamond" w:hAnsi="Garamond"/>
          <w:sz w:val="28"/>
          <w:szCs w:val="28"/>
        </w:rPr>
        <w:t>5</w:t>
      </w:r>
      <w:r w:rsidR="0002218A">
        <w:rPr>
          <w:rFonts w:ascii="Garamond" w:hAnsi="Garamond"/>
          <w:sz w:val="28"/>
          <w:szCs w:val="28"/>
        </w:rPr>
        <w:t>/03/2021</w:t>
      </w:r>
    </w:p>
    <w:p w14:paraId="00CF8D6F" w14:textId="77777777" w:rsidR="007A3515" w:rsidRDefault="00536BE1">
      <w:pPr>
        <w:pStyle w:val="Standard"/>
        <w:jc w:val="right"/>
        <w:rPr>
          <w:rFonts w:ascii="Garamond" w:hAnsi="Garamond"/>
          <w:sz w:val="28"/>
          <w:szCs w:val="28"/>
        </w:rPr>
      </w:pPr>
      <w:r>
        <w:rPr>
          <w:rFonts w:ascii="Garamond" w:hAnsi="Garamond"/>
          <w:sz w:val="28"/>
          <w:szCs w:val="28"/>
        </w:rPr>
        <w:t>Bernard Taillé</w:t>
      </w:r>
    </w:p>
    <w:p w14:paraId="357194F2" w14:textId="00379CF5" w:rsidR="007A3515" w:rsidRDefault="00536BE1">
      <w:pPr>
        <w:pStyle w:val="Standard"/>
        <w:jc w:val="right"/>
        <w:rPr>
          <w:rFonts w:ascii="Garamond" w:hAnsi="Garamond"/>
          <w:sz w:val="28"/>
          <w:szCs w:val="28"/>
        </w:rPr>
      </w:pPr>
      <w:r>
        <w:rPr>
          <w:rFonts w:ascii="Garamond" w:hAnsi="Garamond"/>
          <w:sz w:val="28"/>
          <w:szCs w:val="28"/>
        </w:rPr>
        <w:t>06 66 19 57 82</w:t>
      </w:r>
    </w:p>
    <w:p w14:paraId="708D126E" w14:textId="6F090557" w:rsidR="0002218A" w:rsidRDefault="0002218A">
      <w:pPr>
        <w:pStyle w:val="Standard"/>
        <w:jc w:val="right"/>
        <w:rPr>
          <w:rFonts w:ascii="Garamond" w:hAnsi="Garamond"/>
          <w:sz w:val="28"/>
          <w:szCs w:val="28"/>
        </w:rPr>
      </w:pPr>
    </w:p>
    <w:p w14:paraId="1B58F929" w14:textId="77777777" w:rsidR="0002218A" w:rsidRDefault="0002218A">
      <w:pPr>
        <w:pStyle w:val="Standard"/>
        <w:jc w:val="right"/>
        <w:rPr>
          <w:rFonts w:ascii="Garamond" w:hAnsi="Garamond"/>
          <w:sz w:val="28"/>
          <w:szCs w:val="28"/>
        </w:rPr>
      </w:pPr>
      <w:r>
        <w:rPr>
          <w:rFonts w:ascii="Garamond" w:hAnsi="Garamond"/>
          <w:sz w:val="28"/>
          <w:szCs w:val="28"/>
        </w:rPr>
        <w:t xml:space="preserve">(Texte adapté </w:t>
      </w:r>
    </w:p>
    <w:p w14:paraId="300F8084" w14:textId="77777777" w:rsidR="0002218A" w:rsidRDefault="0002218A">
      <w:pPr>
        <w:pStyle w:val="Standard"/>
        <w:jc w:val="right"/>
        <w:rPr>
          <w:rFonts w:ascii="Garamond" w:hAnsi="Garamond"/>
          <w:sz w:val="28"/>
          <w:szCs w:val="28"/>
        </w:rPr>
      </w:pPr>
      <w:r>
        <w:rPr>
          <w:rFonts w:ascii="Garamond" w:hAnsi="Garamond"/>
          <w:sz w:val="28"/>
          <w:szCs w:val="28"/>
        </w:rPr>
        <w:t xml:space="preserve">d’un document NEC </w:t>
      </w:r>
    </w:p>
    <w:p w14:paraId="481EBABD" w14:textId="3F5B63C6" w:rsidR="0002218A" w:rsidRDefault="0002218A">
      <w:pPr>
        <w:pStyle w:val="Standard"/>
        <w:jc w:val="right"/>
        <w:rPr>
          <w:rFonts w:ascii="Garamond" w:hAnsi="Garamond"/>
          <w:sz w:val="28"/>
          <w:szCs w:val="28"/>
        </w:rPr>
      </w:pPr>
      <w:r>
        <w:rPr>
          <w:rFonts w:ascii="Garamond" w:hAnsi="Garamond"/>
          <w:sz w:val="28"/>
          <w:szCs w:val="28"/>
        </w:rPr>
        <w:t>du 23/03/2016)</w:t>
      </w:r>
    </w:p>
    <w:p w14:paraId="616BE10A" w14:textId="77777777" w:rsidR="007A3515" w:rsidRDefault="007A3515">
      <w:pPr>
        <w:pStyle w:val="Standard"/>
        <w:jc w:val="right"/>
        <w:rPr>
          <w:rFonts w:ascii="Garamond" w:hAnsi="Garamond"/>
          <w:sz w:val="28"/>
          <w:szCs w:val="28"/>
        </w:rPr>
      </w:pPr>
    </w:p>
    <w:p w14:paraId="02A5150D" w14:textId="77777777" w:rsidR="007A3515" w:rsidRDefault="007A3515">
      <w:pPr>
        <w:pStyle w:val="Standard"/>
        <w:rPr>
          <w:rFonts w:ascii="Garamond" w:hAnsi="Garamond"/>
          <w:sz w:val="28"/>
          <w:szCs w:val="28"/>
        </w:rPr>
      </w:pPr>
    </w:p>
    <w:sectPr w:rsidR="007A3515" w:rsidSect="00621087">
      <w:pgSz w:w="11906" w:h="16838"/>
      <w:pgMar w:top="768" w:right="1134" w:bottom="993"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711F93" w14:textId="77777777" w:rsidR="00920A5C" w:rsidRDefault="00920A5C">
      <w:r>
        <w:separator/>
      </w:r>
    </w:p>
  </w:endnote>
  <w:endnote w:type="continuationSeparator" w:id="0">
    <w:p w14:paraId="1767D95E" w14:textId="77777777" w:rsidR="00920A5C" w:rsidRDefault="00920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OpenSymbol">
    <w:panose1 w:val="05010000000000000000"/>
    <w:charset w:val="00"/>
    <w:family w:val="auto"/>
    <w:pitch w:val="variable"/>
    <w:sig w:usb0="800000AF" w:usb1="1001ECEA" w:usb2="00000000" w:usb3="00000000" w:csb0="00000001"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6CE847" w14:textId="77777777" w:rsidR="00920A5C" w:rsidRDefault="00920A5C">
      <w:r>
        <w:rPr>
          <w:color w:val="000000"/>
        </w:rPr>
        <w:separator/>
      </w:r>
    </w:p>
  </w:footnote>
  <w:footnote w:type="continuationSeparator" w:id="0">
    <w:p w14:paraId="5E065790" w14:textId="77777777" w:rsidR="00920A5C" w:rsidRDefault="00920A5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3515"/>
    <w:rsid w:val="0001146E"/>
    <w:rsid w:val="0001289D"/>
    <w:rsid w:val="0002218A"/>
    <w:rsid w:val="002B1E9D"/>
    <w:rsid w:val="00536BE1"/>
    <w:rsid w:val="005C50EF"/>
    <w:rsid w:val="00621087"/>
    <w:rsid w:val="007A3515"/>
    <w:rsid w:val="008E23CB"/>
    <w:rsid w:val="00920A5C"/>
    <w:rsid w:val="009254DB"/>
    <w:rsid w:val="00D949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06F059"/>
  <w15:docId w15:val="{CC29D813-F25F-4481-9940-A11F726F16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Mangal"/>
        <w:kern w:val="3"/>
        <w:sz w:val="24"/>
        <w:szCs w:val="24"/>
        <w:lang w:val="fr-FR"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Heading"/>
    <w:next w:val="Textbody"/>
    <w:uiPriority w:val="9"/>
    <w:qFormat/>
    <w:pPr>
      <w:outlineLvl w:val="0"/>
    </w:pPr>
    <w:rPr>
      <w:b/>
      <w:bCs/>
    </w:rPr>
  </w:style>
  <w:style w:type="paragraph" w:styleId="Titre2">
    <w:name w:val="heading 2"/>
    <w:basedOn w:val="Heading"/>
    <w:next w:val="Textbody"/>
    <w:uiPriority w:val="9"/>
    <w:semiHidden/>
    <w:unhideWhenUsed/>
    <w:qFormat/>
    <w:pPr>
      <w:spacing w:before="200"/>
      <w:outlineLvl w:val="1"/>
    </w:pPr>
    <w:rPr>
      <w:b/>
      <w:bCs/>
    </w:rPr>
  </w:style>
  <w:style w:type="paragraph" w:styleId="Titre3">
    <w:name w:val="heading 3"/>
    <w:basedOn w:val="Heading"/>
    <w:next w:val="Textbody"/>
    <w:uiPriority w:val="9"/>
    <w:semiHidden/>
    <w:unhideWhenUsed/>
    <w:qFormat/>
    <w:pPr>
      <w:spacing w:before="140"/>
      <w:outlineLvl w:val="2"/>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Quotations">
    <w:name w:val="Quotations"/>
    <w:basedOn w:val="Standard"/>
    <w:pPr>
      <w:spacing w:after="283"/>
      <w:ind w:left="567" w:right="567"/>
    </w:pPr>
  </w:style>
  <w:style w:type="paragraph" w:styleId="Titre">
    <w:name w:val="Title"/>
    <w:basedOn w:val="Heading"/>
    <w:next w:val="Textbody"/>
    <w:uiPriority w:val="10"/>
    <w:qFormat/>
    <w:pPr>
      <w:jc w:val="center"/>
    </w:pPr>
    <w:rPr>
      <w:b/>
      <w:bCs/>
      <w:sz w:val="56"/>
      <w:szCs w:val="56"/>
    </w:rPr>
  </w:style>
  <w:style w:type="paragraph" w:styleId="Sous-titre">
    <w:name w:val="Subtitle"/>
    <w:basedOn w:val="Heading"/>
    <w:next w:val="Textbody"/>
    <w:uiPriority w:val="11"/>
    <w:qFormat/>
    <w:pPr>
      <w:spacing w:before="60"/>
      <w:jc w:val="center"/>
    </w:pPr>
    <w:rPr>
      <w:sz w:val="36"/>
      <w:szCs w:val="36"/>
    </w:rPr>
  </w:style>
  <w:style w:type="paragraph" w:customStyle="1" w:styleId="TableContents">
    <w:name w:val="Table Contents"/>
    <w:basedOn w:val="Standard"/>
    <w:pPr>
      <w:suppressLineNumbers/>
    </w:pPr>
  </w:style>
  <w:style w:type="character" w:customStyle="1" w:styleId="BulletSymbols">
    <w:name w:val="Bullet Symbols"/>
    <w:rPr>
      <w:rFonts w:ascii="OpenSymbol" w:eastAsia="OpenSymbol" w:hAnsi="OpenSymbol" w:cs="OpenSymbol"/>
    </w:rPr>
  </w:style>
  <w:style w:type="character" w:customStyle="1" w:styleId="NumberingSymbols">
    <w:name w:val="Numbering Symbols"/>
  </w:style>
  <w:style w:type="character" w:styleId="Lienhypertexte">
    <w:name w:val="Hyperlink"/>
    <w:basedOn w:val="Policepardfaut"/>
    <w:uiPriority w:val="99"/>
    <w:unhideWhenUsed/>
    <w:rsid w:val="0002218A"/>
    <w:rPr>
      <w:color w:val="0563C1" w:themeColor="hyperlink"/>
      <w:u w:val="single"/>
    </w:rPr>
  </w:style>
  <w:style w:type="character" w:styleId="Mentionnonrsolue">
    <w:name w:val="Unresolved Mention"/>
    <w:basedOn w:val="Policepardfaut"/>
    <w:uiPriority w:val="99"/>
    <w:semiHidden/>
    <w:unhideWhenUsed/>
    <w:rsid w:val="0002218A"/>
    <w:rPr>
      <w:color w:val="605E5C"/>
      <w:shd w:val="clear" w:color="auto" w:fill="E1DFDD"/>
    </w:rPr>
  </w:style>
  <w:style w:type="character" w:styleId="Lienhypertextesuivivisit">
    <w:name w:val="FollowedHyperlink"/>
    <w:basedOn w:val="Policepardfaut"/>
    <w:uiPriority w:val="99"/>
    <w:semiHidden/>
    <w:unhideWhenUsed/>
    <w:rsid w:val="008E23C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gerald-roy.com/paillotin.pdf" TargetMode="Externa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boutique.verdeterreprod.fr/produit/refractometre-brix/" TargetMode="External"/><Relationship Id="rId4" Type="http://schemas.openxmlformats.org/officeDocument/2006/relationships/footnotes" Target="footnotes.xml"/><Relationship Id="rId9" Type="http://schemas.openxmlformats.org/officeDocument/2006/relationships/hyperlink" Target="https://www.youtube.com/watch?v=KZ5Tz3IGoSI"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5</Pages>
  <Words>1387</Words>
  <Characters>7633</Characters>
  <Application>Microsoft Office Word</Application>
  <DocSecurity>0</DocSecurity>
  <Lines>63</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Bernard TAILLÉ</dc:creator>
  <cp:lastModifiedBy>Bernard TAILLÉ</cp:lastModifiedBy>
  <cp:revision>9</cp:revision>
  <cp:lastPrinted>2021-03-02T23:00:00Z</cp:lastPrinted>
  <dcterms:created xsi:type="dcterms:W3CDTF">2021-03-02T21:20:00Z</dcterms:created>
  <dcterms:modified xsi:type="dcterms:W3CDTF">2021-03-02T23:09:00Z</dcterms:modified>
</cp:coreProperties>
</file>